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012" w:rsidRPr="00D22304" w:rsidRDefault="00D06012" w:rsidP="005742E7">
      <w:pPr>
        <w:spacing w:line="360" w:lineRule="auto"/>
        <w:jc w:val="both"/>
        <w:rPr>
          <w:rFonts w:ascii="Palatino Linotype" w:hAnsi="Palatino Linotype" w:cs="Arial"/>
        </w:rPr>
      </w:pPr>
      <w:r w:rsidRPr="00D22304">
        <w:rPr>
          <w:rFonts w:ascii="Palatino Linotype" w:hAnsi="Palatino Linotype" w:cs="Arial"/>
        </w:rPr>
        <w:t>Resolución del Pleno del Instituto de Transparencia, Acceso a la Información Pública y Protección de Datos Personales del Estado de México y Municipios, con domicilio en Metepec, Estado</w:t>
      </w:r>
      <w:r w:rsidR="00643CCD" w:rsidRPr="00D22304">
        <w:rPr>
          <w:rFonts w:ascii="Palatino Linotype" w:hAnsi="Palatino Linotype" w:cs="Arial"/>
        </w:rPr>
        <w:t xml:space="preserve"> de México, de </w:t>
      </w:r>
      <w:r w:rsidR="00643CCD" w:rsidRPr="00EE0A5A">
        <w:rPr>
          <w:rFonts w:ascii="Palatino Linotype" w:hAnsi="Palatino Linotype" w:cs="Arial"/>
        </w:rPr>
        <w:t xml:space="preserve">fecha </w:t>
      </w:r>
      <w:r w:rsidR="000C46B7">
        <w:rPr>
          <w:rFonts w:ascii="Palatino Linotype" w:hAnsi="Palatino Linotype" w:cs="Arial"/>
        </w:rPr>
        <w:t>veinticuatro</w:t>
      </w:r>
      <w:r w:rsidR="000C46B7" w:rsidRPr="00EE0A5A">
        <w:rPr>
          <w:rFonts w:ascii="Palatino Linotype" w:hAnsi="Palatino Linotype" w:cs="Arial"/>
        </w:rPr>
        <w:t xml:space="preserve"> </w:t>
      </w:r>
      <w:r w:rsidR="009E6F25" w:rsidRPr="00EE0A5A">
        <w:rPr>
          <w:rFonts w:ascii="Palatino Linotype" w:hAnsi="Palatino Linotype" w:cs="Arial"/>
        </w:rPr>
        <w:t xml:space="preserve">de </w:t>
      </w:r>
      <w:r w:rsidR="000C46B7">
        <w:rPr>
          <w:rFonts w:ascii="Palatino Linotype" w:hAnsi="Palatino Linotype" w:cs="Arial"/>
        </w:rPr>
        <w:t>abril</w:t>
      </w:r>
      <w:r w:rsidR="00BF2A94" w:rsidRPr="00EE0A5A">
        <w:rPr>
          <w:rFonts w:ascii="Palatino Linotype" w:hAnsi="Palatino Linotype" w:cs="Arial"/>
        </w:rPr>
        <w:t xml:space="preserve"> </w:t>
      </w:r>
      <w:r w:rsidR="00A558F2" w:rsidRPr="00EE0A5A">
        <w:rPr>
          <w:rFonts w:ascii="Palatino Linotype" w:hAnsi="Palatino Linotype" w:cs="Arial"/>
        </w:rPr>
        <w:t>d</w:t>
      </w:r>
      <w:r w:rsidRPr="00EE0A5A">
        <w:rPr>
          <w:rFonts w:ascii="Palatino Linotype" w:hAnsi="Palatino Linotype" w:cs="Arial"/>
        </w:rPr>
        <w:t xml:space="preserve">e dos mil </w:t>
      </w:r>
      <w:r w:rsidR="00AA2766" w:rsidRPr="00EE0A5A">
        <w:rPr>
          <w:rFonts w:ascii="Palatino Linotype" w:hAnsi="Palatino Linotype" w:cs="Arial"/>
        </w:rPr>
        <w:t>dieci</w:t>
      </w:r>
      <w:r w:rsidR="00D42038">
        <w:rPr>
          <w:rFonts w:ascii="Palatino Linotype" w:hAnsi="Palatino Linotype" w:cs="Arial"/>
        </w:rPr>
        <w:t>nueve</w:t>
      </w:r>
      <w:r w:rsidRPr="00EE0A5A">
        <w:rPr>
          <w:rFonts w:ascii="Palatino Linotype" w:hAnsi="Palatino Linotype" w:cs="Arial"/>
        </w:rPr>
        <w:t>.</w:t>
      </w:r>
    </w:p>
    <w:p w:rsidR="00D06012" w:rsidRDefault="00D06012" w:rsidP="005742E7">
      <w:pPr>
        <w:spacing w:line="360" w:lineRule="auto"/>
        <w:jc w:val="both"/>
        <w:rPr>
          <w:noProof/>
          <w:lang w:val="es-MX" w:eastAsia="es-MX"/>
        </w:rPr>
      </w:pPr>
    </w:p>
    <w:p w:rsidR="00535903" w:rsidRPr="00E12DE7" w:rsidRDefault="00535903" w:rsidP="005742E7">
      <w:pPr>
        <w:spacing w:line="360" w:lineRule="auto"/>
        <w:jc w:val="both"/>
        <w:rPr>
          <w:rFonts w:ascii="Palatino Linotype" w:hAnsi="Palatino Linotype"/>
          <w:b/>
        </w:rPr>
      </w:pPr>
      <w:r w:rsidRPr="00D22304">
        <w:rPr>
          <w:rFonts w:ascii="Palatino Linotype" w:hAnsi="Palatino Linotype"/>
        </w:rPr>
        <w:t>VISTO</w:t>
      </w:r>
      <w:r w:rsidR="00EB4633">
        <w:rPr>
          <w:rFonts w:ascii="Palatino Linotype" w:hAnsi="Palatino Linotype"/>
        </w:rPr>
        <w:t>S</w:t>
      </w:r>
      <w:r w:rsidRPr="00D22304">
        <w:rPr>
          <w:rFonts w:ascii="Palatino Linotype" w:hAnsi="Palatino Linotype"/>
        </w:rPr>
        <w:t xml:space="preserve"> </w:t>
      </w:r>
      <w:r w:rsidR="00DD609B">
        <w:rPr>
          <w:rFonts w:ascii="Palatino Linotype" w:hAnsi="Palatino Linotype"/>
        </w:rPr>
        <w:t>el</w:t>
      </w:r>
      <w:r w:rsidRPr="00D22304">
        <w:rPr>
          <w:rFonts w:ascii="Palatino Linotype" w:hAnsi="Palatino Linotype"/>
        </w:rPr>
        <w:t xml:space="preserve"> expediente formado con motivo del recurso de revisión </w:t>
      </w:r>
      <w:r w:rsidRPr="00D22304">
        <w:rPr>
          <w:rFonts w:ascii="Palatino Linotype" w:hAnsi="Palatino Linotype"/>
          <w:b/>
        </w:rPr>
        <w:t>0</w:t>
      </w:r>
      <w:r w:rsidR="00FA47E7">
        <w:rPr>
          <w:rFonts w:ascii="Palatino Linotype" w:hAnsi="Palatino Linotype"/>
          <w:b/>
        </w:rPr>
        <w:t>0</w:t>
      </w:r>
      <w:r w:rsidR="000C46B7">
        <w:rPr>
          <w:rFonts w:ascii="Palatino Linotype" w:hAnsi="Palatino Linotype"/>
          <w:b/>
        </w:rPr>
        <w:t>73</w:t>
      </w:r>
      <w:r w:rsidR="00FA47E7">
        <w:rPr>
          <w:rFonts w:ascii="Palatino Linotype" w:hAnsi="Palatino Linotype"/>
          <w:b/>
        </w:rPr>
        <w:t>7</w:t>
      </w:r>
      <w:r w:rsidRPr="00D22304">
        <w:rPr>
          <w:rFonts w:ascii="Palatino Linotype" w:hAnsi="Palatino Linotype"/>
          <w:b/>
        </w:rPr>
        <w:t>/INFOEM/IP/RR/201</w:t>
      </w:r>
      <w:r w:rsidR="002A6315">
        <w:rPr>
          <w:rFonts w:ascii="Palatino Linotype" w:hAnsi="Palatino Linotype"/>
          <w:b/>
        </w:rPr>
        <w:t>9</w:t>
      </w:r>
      <w:r w:rsidRPr="00D22304">
        <w:rPr>
          <w:rFonts w:ascii="Palatino Linotype" w:hAnsi="Palatino Linotype"/>
        </w:rPr>
        <w:t xml:space="preserve">, promovido por </w:t>
      </w:r>
      <w:r w:rsidR="000C46B7">
        <w:rPr>
          <w:rFonts w:ascii="Palatino Linotype" w:hAnsi="Palatino Linotype"/>
        </w:rPr>
        <w:t xml:space="preserve">el </w:t>
      </w:r>
      <w:r w:rsidR="000C46B7" w:rsidRPr="000C46B7">
        <w:rPr>
          <w:rFonts w:ascii="Palatino Linotype" w:hAnsi="Palatino Linotype"/>
          <w:b/>
        </w:rPr>
        <w:t xml:space="preserve">C. </w:t>
      </w:r>
      <w:r w:rsidR="00870143">
        <w:rPr>
          <w:rFonts w:ascii="Palatino Linotype" w:hAnsi="Palatino Linotype"/>
          <w:b/>
          <w:sz w:val="22"/>
          <w:szCs w:val="22"/>
          <w:lang w:val="es-ES_tradnl"/>
        </w:rPr>
        <w:t>XXXX XXXXXX XXXXXX</w:t>
      </w:r>
      <w:r w:rsidR="00343C75">
        <w:rPr>
          <w:rFonts w:ascii="Palatino Linotype" w:hAnsi="Palatino Linotype"/>
        </w:rPr>
        <w:t>,</w:t>
      </w:r>
      <w:r w:rsidRPr="00D22304">
        <w:rPr>
          <w:rFonts w:ascii="Palatino Linotype" w:hAnsi="Palatino Linotype"/>
        </w:rPr>
        <w:t xml:space="preserve"> en lo sucesivo </w:t>
      </w:r>
      <w:r w:rsidR="00FA47E7">
        <w:rPr>
          <w:rFonts w:ascii="Palatino Linotype" w:hAnsi="Palatino Linotype"/>
          <w:b/>
        </w:rPr>
        <w:t>EL</w:t>
      </w:r>
      <w:r w:rsidRPr="00D22304">
        <w:rPr>
          <w:rFonts w:ascii="Palatino Linotype" w:hAnsi="Palatino Linotype"/>
          <w:b/>
        </w:rPr>
        <w:t xml:space="preserve"> RECURRENTE,</w:t>
      </w:r>
      <w:r w:rsidRPr="00D22304">
        <w:rPr>
          <w:rFonts w:ascii="Palatino Linotype" w:hAnsi="Palatino Linotype"/>
        </w:rPr>
        <w:t xml:space="preserve"> </w:t>
      </w:r>
      <w:r w:rsidR="00DE7A3D" w:rsidRPr="003726AB">
        <w:rPr>
          <w:rFonts w:ascii="Palatino Linotype" w:hAnsi="Palatino Linotype"/>
        </w:rPr>
        <w:t>en contra de la</w:t>
      </w:r>
      <w:r w:rsidR="00100436">
        <w:rPr>
          <w:rFonts w:ascii="Palatino Linotype" w:hAnsi="Palatino Linotype"/>
        </w:rPr>
        <w:t xml:space="preserve"> </w:t>
      </w:r>
      <w:r w:rsidR="00DE7A3D" w:rsidRPr="003726AB">
        <w:rPr>
          <w:rFonts w:ascii="Palatino Linotype" w:hAnsi="Palatino Linotype"/>
        </w:rPr>
        <w:t xml:space="preserve">respuesta del </w:t>
      </w:r>
      <w:r w:rsidR="000C46B7" w:rsidRPr="000C46B7">
        <w:rPr>
          <w:rFonts w:ascii="Palatino Linotype" w:hAnsi="Palatino Linotype"/>
          <w:b/>
          <w:lang w:val="es-ES_tradnl"/>
        </w:rPr>
        <w:t>Ayuntamiento de Otzolotepec</w:t>
      </w:r>
      <w:r w:rsidRPr="00D22304">
        <w:rPr>
          <w:rFonts w:ascii="Palatino Linotype" w:hAnsi="Palatino Linotype"/>
        </w:rPr>
        <w:t xml:space="preserve">, en lo sucesivo </w:t>
      </w:r>
      <w:r w:rsidRPr="00D22304">
        <w:rPr>
          <w:rFonts w:ascii="Palatino Linotype" w:hAnsi="Palatino Linotype"/>
          <w:b/>
        </w:rPr>
        <w:t>EL SUJETO OBLIGADO</w:t>
      </w:r>
      <w:r w:rsidRPr="00D22304">
        <w:rPr>
          <w:rFonts w:ascii="Palatino Linotype" w:hAnsi="Palatino Linotype"/>
        </w:rPr>
        <w:t xml:space="preserve">, se procede a dictar la presente resolución con base en lo siguiente: </w:t>
      </w:r>
    </w:p>
    <w:p w:rsidR="00934DF1" w:rsidRPr="00D22304" w:rsidRDefault="00934DF1" w:rsidP="005742E7">
      <w:pPr>
        <w:jc w:val="both"/>
        <w:rPr>
          <w:rFonts w:ascii="Palatino Linotype" w:hAnsi="Palatino Linotype" w:cs="Arial"/>
        </w:rPr>
      </w:pPr>
    </w:p>
    <w:p w:rsidR="00D06012" w:rsidRPr="00D22304" w:rsidRDefault="00D06012" w:rsidP="005742E7">
      <w:pPr>
        <w:jc w:val="center"/>
        <w:rPr>
          <w:rFonts w:ascii="Palatino Linotype" w:hAnsi="Palatino Linotype" w:cs="Arial"/>
          <w:b/>
          <w:bCs/>
          <w:spacing w:val="60"/>
          <w:sz w:val="28"/>
          <w:lang w:val="es-ES_tradnl"/>
        </w:rPr>
      </w:pPr>
      <w:r w:rsidRPr="00D22304">
        <w:rPr>
          <w:rFonts w:ascii="Palatino Linotype" w:hAnsi="Palatino Linotype" w:cs="Arial"/>
          <w:b/>
          <w:bCs/>
          <w:spacing w:val="60"/>
          <w:sz w:val="28"/>
          <w:lang w:val="es-ES_tradnl"/>
        </w:rPr>
        <w:t>RESULTANDO</w:t>
      </w:r>
    </w:p>
    <w:p w:rsidR="00D06012" w:rsidRPr="00D22304" w:rsidRDefault="00D06012" w:rsidP="005742E7">
      <w:pPr>
        <w:jc w:val="center"/>
        <w:rPr>
          <w:rFonts w:ascii="Palatino Linotype" w:hAnsi="Palatino Linotype" w:cs="Arial"/>
          <w:b/>
          <w:bCs/>
          <w:spacing w:val="60"/>
          <w:lang w:val="es-ES_tradnl"/>
        </w:rPr>
      </w:pPr>
    </w:p>
    <w:p w:rsidR="00535903" w:rsidRPr="00D22304" w:rsidRDefault="00535903" w:rsidP="005742E7">
      <w:pPr>
        <w:pStyle w:val="Prrafodelista"/>
        <w:spacing w:line="360" w:lineRule="auto"/>
        <w:ind w:left="0"/>
        <w:contextualSpacing w:val="0"/>
        <w:jc w:val="both"/>
        <w:rPr>
          <w:rFonts w:ascii="Palatino Linotype" w:hAnsi="Palatino Linotype" w:cs="Arial"/>
        </w:rPr>
      </w:pPr>
      <w:r w:rsidRPr="00D22304">
        <w:rPr>
          <w:rFonts w:ascii="Palatino Linotype" w:hAnsi="Palatino Linotype" w:cs="Arial"/>
          <w:b/>
          <w:sz w:val="28"/>
          <w:szCs w:val="28"/>
        </w:rPr>
        <w:t xml:space="preserve">I. </w:t>
      </w:r>
      <w:r w:rsidRPr="00D22304">
        <w:rPr>
          <w:rFonts w:ascii="Palatino Linotype" w:hAnsi="Palatino Linotype"/>
        </w:rPr>
        <w:t xml:space="preserve">En fecha </w:t>
      </w:r>
      <w:r w:rsidR="00025879">
        <w:rPr>
          <w:rFonts w:ascii="Palatino Linotype" w:hAnsi="Palatino Linotype"/>
        </w:rPr>
        <w:t>veintidós</w:t>
      </w:r>
      <w:r w:rsidR="00F46F88">
        <w:rPr>
          <w:rFonts w:ascii="Palatino Linotype" w:hAnsi="Palatino Linotype"/>
        </w:rPr>
        <w:t xml:space="preserve"> </w:t>
      </w:r>
      <w:r w:rsidR="00E12DE7">
        <w:rPr>
          <w:rFonts w:ascii="Palatino Linotype" w:hAnsi="Palatino Linotype"/>
        </w:rPr>
        <w:t xml:space="preserve">de </w:t>
      </w:r>
      <w:r w:rsidR="00025879">
        <w:rPr>
          <w:rFonts w:ascii="Palatino Linotype" w:hAnsi="Palatino Linotype"/>
        </w:rPr>
        <w:t>enero</w:t>
      </w:r>
      <w:r w:rsidR="00E12DE7">
        <w:rPr>
          <w:rFonts w:ascii="Palatino Linotype" w:hAnsi="Palatino Linotype"/>
        </w:rPr>
        <w:t xml:space="preserve"> </w:t>
      </w:r>
      <w:r w:rsidR="00BF2A94">
        <w:rPr>
          <w:rFonts w:ascii="Palatino Linotype" w:hAnsi="Palatino Linotype"/>
        </w:rPr>
        <w:t>de dos mil dieci</w:t>
      </w:r>
      <w:r w:rsidR="00025879">
        <w:rPr>
          <w:rFonts w:ascii="Palatino Linotype" w:hAnsi="Palatino Linotype"/>
        </w:rPr>
        <w:t>nueve</w:t>
      </w:r>
      <w:r w:rsidRPr="00D22304">
        <w:rPr>
          <w:rFonts w:ascii="Palatino Linotype" w:hAnsi="Palatino Linotype"/>
        </w:rPr>
        <w:t xml:space="preserve">, </w:t>
      </w:r>
      <w:r w:rsidR="00FA47E7">
        <w:rPr>
          <w:rFonts w:ascii="Palatino Linotype" w:hAnsi="Palatino Linotype"/>
          <w:b/>
        </w:rPr>
        <w:t>EL</w:t>
      </w:r>
      <w:r w:rsidR="00D5120E" w:rsidRPr="00D5120E">
        <w:rPr>
          <w:rFonts w:ascii="Palatino Linotype" w:hAnsi="Palatino Linotype"/>
          <w:b/>
        </w:rPr>
        <w:t xml:space="preserve"> RECURRENTE</w:t>
      </w:r>
      <w:r w:rsidRPr="00D22304">
        <w:rPr>
          <w:rFonts w:ascii="Palatino Linotype" w:hAnsi="Palatino Linotype"/>
        </w:rPr>
        <w:t xml:space="preserve"> presentó a través del Sistema de </w:t>
      </w:r>
      <w:r w:rsidRPr="00D22304">
        <w:rPr>
          <w:rFonts w:ascii="Palatino Linotype" w:hAnsi="Palatino Linotype" w:cs="Arial"/>
        </w:rPr>
        <w:t>Acceso</w:t>
      </w:r>
      <w:r w:rsidRPr="00D22304">
        <w:rPr>
          <w:rFonts w:ascii="Palatino Linotype" w:hAnsi="Palatino Linotype"/>
        </w:rPr>
        <w:t xml:space="preserve"> a la Información Mexiquense, en lo subsecuente </w:t>
      </w:r>
      <w:r w:rsidRPr="00D22304">
        <w:rPr>
          <w:rFonts w:ascii="Palatino Linotype" w:hAnsi="Palatino Linotype"/>
          <w:b/>
        </w:rPr>
        <w:t>EL SAIMEX</w:t>
      </w:r>
      <w:r w:rsidRPr="00D22304">
        <w:rPr>
          <w:rFonts w:ascii="Palatino Linotype" w:hAnsi="Palatino Linotype"/>
        </w:rPr>
        <w:t xml:space="preserve">, ante </w:t>
      </w:r>
      <w:r w:rsidRPr="00D22304">
        <w:rPr>
          <w:rFonts w:ascii="Palatino Linotype" w:hAnsi="Palatino Linotype"/>
          <w:b/>
        </w:rPr>
        <w:t>EL SUJETO OBLIGADO</w:t>
      </w:r>
      <w:r w:rsidRPr="00D22304">
        <w:rPr>
          <w:rFonts w:ascii="Palatino Linotype" w:hAnsi="Palatino Linotype"/>
        </w:rPr>
        <w:t xml:space="preserve">, la solicitud de acceso a </w:t>
      </w:r>
      <w:r w:rsidR="00821649">
        <w:rPr>
          <w:rFonts w:ascii="Palatino Linotype" w:hAnsi="Palatino Linotype"/>
        </w:rPr>
        <w:t xml:space="preserve">la </w:t>
      </w:r>
      <w:r w:rsidRPr="00D22304">
        <w:rPr>
          <w:rFonts w:ascii="Palatino Linotype" w:hAnsi="Palatino Linotype"/>
        </w:rPr>
        <w:t xml:space="preserve">información pública, a la que se le asignó </w:t>
      </w:r>
      <w:r w:rsidR="00ED039D">
        <w:rPr>
          <w:rFonts w:ascii="Palatino Linotype" w:hAnsi="Palatino Linotype"/>
        </w:rPr>
        <w:t>el</w:t>
      </w:r>
      <w:r w:rsidRPr="00D22304">
        <w:rPr>
          <w:rFonts w:ascii="Palatino Linotype" w:hAnsi="Palatino Linotype"/>
        </w:rPr>
        <w:t xml:space="preserve"> número de expediente </w:t>
      </w:r>
      <w:r w:rsidR="000C46B7" w:rsidRPr="000C46B7">
        <w:rPr>
          <w:rFonts w:ascii="Palatino Linotype" w:hAnsi="Palatino Linotype"/>
          <w:b/>
          <w:bCs/>
        </w:rPr>
        <w:t>00033/OTZOLOTE/IP/2019</w:t>
      </w:r>
      <w:r w:rsidR="001E6358">
        <w:rPr>
          <w:rFonts w:ascii="Palatino Linotype" w:hAnsi="Palatino Linotype"/>
        </w:rPr>
        <w:t xml:space="preserve">, mediante la cual </w:t>
      </w:r>
      <w:r w:rsidR="00025879">
        <w:rPr>
          <w:rFonts w:ascii="Palatino Linotype" w:hAnsi="Palatino Linotype"/>
        </w:rPr>
        <w:t>requirió</w:t>
      </w:r>
      <w:r w:rsidRPr="00D22304">
        <w:rPr>
          <w:rFonts w:ascii="Palatino Linotype" w:hAnsi="Palatino Linotype"/>
        </w:rPr>
        <w:t>:</w:t>
      </w:r>
    </w:p>
    <w:p w:rsidR="00802D71" w:rsidRPr="00ED039D" w:rsidRDefault="00802D71" w:rsidP="005742E7">
      <w:pPr>
        <w:ind w:right="901"/>
        <w:jc w:val="both"/>
        <w:rPr>
          <w:rFonts w:ascii="Palatino Linotype" w:hAnsi="Palatino Linotype" w:cs="Arial"/>
          <w:i/>
          <w:sz w:val="12"/>
          <w:szCs w:val="22"/>
          <w:lang w:val="es-MX" w:eastAsia="es-MX"/>
        </w:rPr>
      </w:pPr>
    </w:p>
    <w:p w:rsidR="00535903" w:rsidRDefault="00535903" w:rsidP="005742E7">
      <w:pPr>
        <w:ind w:left="851" w:right="901"/>
        <w:jc w:val="both"/>
        <w:rPr>
          <w:rFonts w:ascii="Palatino Linotype" w:hAnsi="Palatino Linotype" w:cs="Arial"/>
          <w:i/>
          <w:sz w:val="22"/>
          <w:szCs w:val="22"/>
          <w:lang w:val="es-MX" w:eastAsia="es-MX"/>
        </w:rPr>
      </w:pPr>
      <w:r w:rsidRPr="00A75128">
        <w:rPr>
          <w:rFonts w:ascii="Palatino Linotype" w:hAnsi="Palatino Linotype" w:cs="Arial"/>
          <w:i/>
          <w:sz w:val="22"/>
          <w:szCs w:val="22"/>
          <w:lang w:val="es-MX" w:eastAsia="es-MX"/>
        </w:rPr>
        <w:t>“</w:t>
      </w:r>
      <w:r w:rsidR="000C46B7" w:rsidRPr="000C46B7">
        <w:rPr>
          <w:rStyle w:val="Ninguno"/>
          <w:rFonts w:ascii="Palatino Linotype" w:hAnsi="Palatino Linotype"/>
          <w:bCs/>
          <w:i/>
          <w:sz w:val="22"/>
          <w:szCs w:val="22"/>
          <w:lang w:val="es-MX"/>
        </w:rPr>
        <w:t>SE SOLICITA UN LISTADO EN FORMA ALFABETICA DEL LOS SERVIDORES PUBLICOS QUE RENUNCIARON O FUERON DADOS DE BAJA ANTE EL ISSEMYM DEL PERIODO DEL 1 DE ENERO 2019 AL 22 DE ENERO DEL 2019, DONDE SE ESPECIFIQUE SU ANTIGUEDAD, SU CAARGO Y SUS FUNCIONES</w:t>
      </w:r>
      <w:r w:rsidRPr="00A75128">
        <w:rPr>
          <w:rFonts w:ascii="Palatino Linotype" w:hAnsi="Palatino Linotype" w:cs="Arial"/>
          <w:i/>
          <w:sz w:val="22"/>
          <w:szCs w:val="22"/>
          <w:lang w:val="es-MX" w:eastAsia="es-MX"/>
        </w:rPr>
        <w:t>” (Sic)</w:t>
      </w:r>
    </w:p>
    <w:p w:rsidR="00D06012" w:rsidRPr="00C23C54" w:rsidRDefault="00D06012" w:rsidP="005742E7">
      <w:pPr>
        <w:ind w:right="901"/>
        <w:jc w:val="both"/>
        <w:rPr>
          <w:rFonts w:ascii="Palatino Linotype" w:hAnsi="Palatino Linotype" w:cs="Arial"/>
          <w:sz w:val="20"/>
        </w:rPr>
      </w:pPr>
    </w:p>
    <w:p w:rsidR="00D34982" w:rsidRDefault="00D06012" w:rsidP="005742E7">
      <w:pPr>
        <w:spacing w:line="360" w:lineRule="auto"/>
        <w:jc w:val="both"/>
        <w:rPr>
          <w:rFonts w:ascii="Palatino Linotype" w:hAnsi="Palatino Linotype" w:cs="Arial"/>
          <w:lang w:val="es-MX"/>
        </w:rPr>
      </w:pPr>
      <w:r w:rsidRPr="00D22304">
        <w:rPr>
          <w:rFonts w:ascii="Palatino Linotype" w:hAnsi="Palatino Linotype" w:cs="Arial"/>
          <w:b/>
        </w:rPr>
        <w:t>MODALIDAD DE ENTREGA:</w:t>
      </w:r>
      <w:r w:rsidRPr="00D22304">
        <w:rPr>
          <w:rFonts w:ascii="Palatino Linotype" w:hAnsi="Palatino Linotype" w:cs="Arial"/>
        </w:rPr>
        <w:t xml:space="preserve"> </w:t>
      </w:r>
      <w:r w:rsidR="000F3671" w:rsidRPr="00D22304">
        <w:rPr>
          <w:rFonts w:ascii="Palatino Linotype" w:hAnsi="Palatino Linotype" w:cs="Arial"/>
          <w:lang w:val="es-MX"/>
        </w:rPr>
        <w:t xml:space="preserve">Vía </w:t>
      </w:r>
      <w:r w:rsidR="000F3671" w:rsidRPr="00D22304">
        <w:rPr>
          <w:rFonts w:ascii="Palatino Linotype" w:hAnsi="Palatino Linotype" w:cs="Arial"/>
          <w:b/>
          <w:lang w:val="es-MX"/>
        </w:rPr>
        <w:t>SAIMEX</w:t>
      </w:r>
      <w:r w:rsidR="00D92515" w:rsidRPr="00D22304">
        <w:rPr>
          <w:rFonts w:ascii="Palatino Linotype" w:hAnsi="Palatino Linotype" w:cs="Arial"/>
          <w:lang w:val="es-MX"/>
        </w:rPr>
        <w:t>.</w:t>
      </w:r>
    </w:p>
    <w:p w:rsidR="00C23C54" w:rsidRPr="00C23C54" w:rsidRDefault="00C23C54" w:rsidP="005742E7">
      <w:pPr>
        <w:spacing w:line="360" w:lineRule="auto"/>
        <w:jc w:val="both"/>
        <w:rPr>
          <w:rFonts w:ascii="Palatino Linotype" w:hAnsi="Palatino Linotype" w:cs="Arial"/>
          <w:sz w:val="16"/>
          <w:lang w:val="es-MX"/>
        </w:rPr>
      </w:pPr>
    </w:p>
    <w:p w:rsidR="00DE7A3D" w:rsidRPr="00E05823" w:rsidRDefault="00AE62F5" w:rsidP="005742E7">
      <w:pPr>
        <w:spacing w:line="360" w:lineRule="auto"/>
        <w:jc w:val="both"/>
        <w:rPr>
          <w:rFonts w:ascii="Palatino Linotype" w:hAnsi="Palatino Linotype" w:cs="Arial"/>
        </w:rPr>
      </w:pPr>
      <w:r>
        <w:rPr>
          <w:rFonts w:ascii="Palatino Linotype" w:hAnsi="Palatino Linotype" w:cs="Arial"/>
          <w:b/>
          <w:sz w:val="28"/>
          <w:szCs w:val="28"/>
        </w:rPr>
        <w:t>II</w:t>
      </w:r>
      <w:r w:rsidR="000A3006" w:rsidRPr="000A3006">
        <w:rPr>
          <w:rFonts w:ascii="Palatino Linotype" w:hAnsi="Palatino Linotype" w:cs="Arial"/>
          <w:b/>
          <w:sz w:val="28"/>
          <w:szCs w:val="28"/>
        </w:rPr>
        <w:t>.</w:t>
      </w:r>
      <w:r w:rsidR="000A3006">
        <w:rPr>
          <w:rFonts w:ascii="Palatino Linotype" w:hAnsi="Palatino Linotype" w:cs="Arial"/>
        </w:rPr>
        <w:t xml:space="preserve"> </w:t>
      </w:r>
      <w:r w:rsidR="00DE7A3D" w:rsidRPr="003726AB">
        <w:rPr>
          <w:rFonts w:ascii="Palatino Linotype" w:hAnsi="Palatino Linotype" w:cs="Arial"/>
        </w:rPr>
        <w:t xml:space="preserve">De las </w:t>
      </w:r>
      <w:r w:rsidR="00DE7A3D" w:rsidRPr="003726AB">
        <w:rPr>
          <w:rFonts w:ascii="Palatino Linotype" w:hAnsi="Palatino Linotype" w:cs="Arial"/>
          <w:lang w:val="es-ES_tradnl"/>
        </w:rPr>
        <w:t xml:space="preserve">constancias que obran en </w:t>
      </w:r>
      <w:r w:rsidR="00DE7A3D" w:rsidRPr="003726AB">
        <w:rPr>
          <w:rFonts w:ascii="Palatino Linotype" w:hAnsi="Palatino Linotype" w:cs="Arial"/>
          <w:b/>
          <w:lang w:val="es-ES_tradnl"/>
        </w:rPr>
        <w:t>EL</w:t>
      </w:r>
      <w:r w:rsidR="00DE7A3D" w:rsidRPr="003726AB">
        <w:rPr>
          <w:rFonts w:ascii="Palatino Linotype" w:hAnsi="Palatino Linotype" w:cs="Arial"/>
          <w:lang w:val="es-ES_tradnl"/>
        </w:rPr>
        <w:t xml:space="preserve"> </w:t>
      </w:r>
      <w:r w:rsidR="00DE7A3D" w:rsidRPr="003726AB">
        <w:rPr>
          <w:rFonts w:ascii="Palatino Linotype" w:hAnsi="Palatino Linotype" w:cs="Arial"/>
          <w:b/>
          <w:lang w:val="es-ES_tradnl"/>
        </w:rPr>
        <w:t>SAIMEX</w:t>
      </w:r>
      <w:r w:rsidR="00DE7A3D" w:rsidRPr="003726AB">
        <w:rPr>
          <w:rFonts w:ascii="Palatino Linotype" w:hAnsi="Palatino Linotype" w:cs="Arial"/>
          <w:lang w:val="es-ES_tradnl"/>
        </w:rPr>
        <w:t>, se desprende que</w:t>
      </w:r>
      <w:r w:rsidR="0044554B">
        <w:rPr>
          <w:rFonts w:ascii="Palatino Linotype" w:hAnsi="Palatino Linotype" w:cs="Arial"/>
          <w:lang w:val="es-ES_tradnl"/>
        </w:rPr>
        <w:t xml:space="preserve"> el </w:t>
      </w:r>
      <w:r w:rsidR="00E05823">
        <w:rPr>
          <w:rFonts w:ascii="Palatino Linotype" w:hAnsi="Palatino Linotype" w:cs="Arial"/>
          <w:lang w:val="es-ES_tradnl"/>
        </w:rPr>
        <w:t>once</w:t>
      </w:r>
      <w:r w:rsidR="0044554B">
        <w:rPr>
          <w:rFonts w:ascii="Palatino Linotype" w:hAnsi="Palatino Linotype" w:cs="Arial"/>
          <w:lang w:val="es-ES_tradnl"/>
        </w:rPr>
        <w:t xml:space="preserve"> de </w:t>
      </w:r>
      <w:r w:rsidR="00E05823">
        <w:rPr>
          <w:rFonts w:ascii="Palatino Linotype" w:hAnsi="Palatino Linotype" w:cs="Arial"/>
          <w:lang w:val="es-ES_tradnl"/>
        </w:rPr>
        <w:t>febrero</w:t>
      </w:r>
      <w:r w:rsidR="0044554B">
        <w:rPr>
          <w:rFonts w:ascii="Palatino Linotype" w:hAnsi="Palatino Linotype" w:cs="Arial"/>
          <w:lang w:val="es-ES_tradnl"/>
        </w:rPr>
        <w:t xml:space="preserve"> de dos mil dieci</w:t>
      </w:r>
      <w:r w:rsidR="00F90FC3">
        <w:rPr>
          <w:rFonts w:ascii="Palatino Linotype" w:hAnsi="Palatino Linotype" w:cs="Arial"/>
          <w:lang w:val="es-ES_tradnl"/>
        </w:rPr>
        <w:t>nueve</w:t>
      </w:r>
      <w:r w:rsidR="00343C75">
        <w:rPr>
          <w:rFonts w:ascii="Palatino Linotype" w:hAnsi="Palatino Linotype" w:cs="Arial"/>
          <w:lang w:val="es-ES_tradnl"/>
        </w:rPr>
        <w:t>,</w:t>
      </w:r>
      <w:r w:rsidR="00DE7A3D" w:rsidRPr="003726AB">
        <w:rPr>
          <w:rFonts w:ascii="Palatino Linotype" w:hAnsi="Palatino Linotype" w:cs="Arial"/>
          <w:b/>
          <w:lang w:val="es-ES_tradnl"/>
        </w:rPr>
        <w:t xml:space="preserve"> EL SUJETO OBLIGADO</w:t>
      </w:r>
      <w:r w:rsidR="00DE7A3D" w:rsidRPr="003726AB">
        <w:rPr>
          <w:rFonts w:ascii="Palatino Linotype" w:hAnsi="Palatino Linotype" w:cs="Arial"/>
          <w:lang w:val="es-ES_tradnl"/>
        </w:rPr>
        <w:t xml:space="preserve"> </w:t>
      </w:r>
      <w:r w:rsidR="00653048">
        <w:rPr>
          <w:rFonts w:ascii="Palatino Linotype" w:hAnsi="Palatino Linotype" w:cs="Arial"/>
          <w:lang w:val="es-ES_tradnl"/>
        </w:rPr>
        <w:t>dio</w:t>
      </w:r>
      <w:r w:rsidR="00DE7A3D" w:rsidRPr="003726AB">
        <w:rPr>
          <w:rFonts w:ascii="Palatino Linotype" w:hAnsi="Palatino Linotype" w:cs="Arial"/>
          <w:lang w:val="es-ES_tradnl"/>
        </w:rPr>
        <w:t xml:space="preserve"> respuesta a la solicitud de acceso a la</w:t>
      </w:r>
      <w:r w:rsidR="00653048">
        <w:rPr>
          <w:rFonts w:ascii="Palatino Linotype" w:hAnsi="Palatino Linotype" w:cs="Arial"/>
          <w:lang w:val="es-ES_tradnl"/>
        </w:rPr>
        <w:t xml:space="preserve"> información</w:t>
      </w:r>
      <w:r w:rsidR="00AC0F56">
        <w:rPr>
          <w:rFonts w:ascii="Palatino Linotype" w:hAnsi="Palatino Linotype" w:cs="Arial"/>
          <w:lang w:val="es-ES_tradnl"/>
        </w:rPr>
        <w:t xml:space="preserve"> de la siguiente forma</w:t>
      </w:r>
      <w:r w:rsidR="00653048">
        <w:rPr>
          <w:rFonts w:ascii="Palatino Linotype" w:hAnsi="Palatino Linotype" w:cs="Arial"/>
          <w:lang w:val="es-ES_tradnl"/>
        </w:rPr>
        <w:t>:</w:t>
      </w:r>
    </w:p>
    <w:p w:rsidR="00F90FC3" w:rsidRPr="00F90FC3" w:rsidRDefault="00CF5762" w:rsidP="005742E7">
      <w:pPr>
        <w:pStyle w:val="Prrafodelista"/>
        <w:spacing w:line="276" w:lineRule="auto"/>
        <w:jc w:val="right"/>
        <w:rPr>
          <w:rFonts w:ascii="Palatino Linotype" w:hAnsi="Palatino Linotype" w:cs="Arial"/>
          <w:i/>
          <w:sz w:val="22"/>
          <w:szCs w:val="22"/>
          <w:lang w:val="es-ES_tradnl"/>
        </w:rPr>
      </w:pPr>
      <w:r>
        <w:rPr>
          <w:rFonts w:ascii="Palatino Linotype" w:hAnsi="Palatino Linotype" w:cs="Arial"/>
          <w:i/>
          <w:sz w:val="22"/>
          <w:szCs w:val="22"/>
          <w:lang w:val="es-ES_tradnl"/>
        </w:rPr>
        <w:lastRenderedPageBreak/>
        <w:t>“</w:t>
      </w:r>
      <w:r w:rsidR="00F90FC3" w:rsidRPr="00F90FC3">
        <w:rPr>
          <w:rFonts w:ascii="Palatino Linotype" w:hAnsi="Palatino Linotype" w:cs="Arial"/>
          <w:i/>
          <w:sz w:val="22"/>
          <w:szCs w:val="22"/>
          <w:lang w:val="es-ES_tradnl"/>
        </w:rPr>
        <w:t xml:space="preserve">Metepec, México a </w:t>
      </w:r>
      <w:r w:rsidR="00E05823">
        <w:rPr>
          <w:rFonts w:ascii="Palatino Linotype" w:hAnsi="Palatino Linotype" w:cs="Arial"/>
          <w:i/>
          <w:sz w:val="22"/>
          <w:szCs w:val="22"/>
          <w:lang w:val="es-ES_tradnl"/>
        </w:rPr>
        <w:t>11</w:t>
      </w:r>
      <w:r w:rsidR="00F90FC3" w:rsidRPr="00F90FC3">
        <w:rPr>
          <w:rFonts w:ascii="Palatino Linotype" w:hAnsi="Palatino Linotype" w:cs="Arial"/>
          <w:i/>
          <w:sz w:val="22"/>
          <w:szCs w:val="22"/>
          <w:lang w:val="es-ES_tradnl"/>
        </w:rPr>
        <w:t xml:space="preserve"> de </w:t>
      </w:r>
      <w:r w:rsidR="00E05823">
        <w:rPr>
          <w:rFonts w:ascii="Palatino Linotype" w:hAnsi="Palatino Linotype" w:cs="Arial"/>
          <w:i/>
          <w:sz w:val="22"/>
          <w:szCs w:val="22"/>
          <w:lang w:val="es-ES_tradnl"/>
        </w:rPr>
        <w:t>Febrer</w:t>
      </w:r>
      <w:r w:rsidR="00F90FC3" w:rsidRPr="00F90FC3">
        <w:rPr>
          <w:rFonts w:ascii="Palatino Linotype" w:hAnsi="Palatino Linotype" w:cs="Arial"/>
          <w:i/>
          <w:sz w:val="22"/>
          <w:szCs w:val="22"/>
          <w:lang w:val="es-ES_tradnl"/>
        </w:rPr>
        <w:t>o de 2019</w:t>
      </w:r>
    </w:p>
    <w:p w:rsidR="00E05823" w:rsidRDefault="00E05823" w:rsidP="005742E7">
      <w:pPr>
        <w:pStyle w:val="Prrafodelista"/>
        <w:spacing w:line="276" w:lineRule="auto"/>
        <w:jc w:val="right"/>
        <w:rPr>
          <w:rFonts w:ascii="Palatino Linotype" w:hAnsi="Palatino Linotype" w:cs="Arial"/>
          <w:i/>
          <w:sz w:val="22"/>
          <w:szCs w:val="22"/>
          <w:lang w:val="es-ES_tradnl"/>
        </w:rPr>
      </w:pPr>
      <w:r>
        <w:rPr>
          <w:rFonts w:ascii="Palatino Linotype" w:hAnsi="Palatino Linotype" w:cs="Arial"/>
          <w:i/>
          <w:sz w:val="22"/>
          <w:szCs w:val="22"/>
          <w:lang w:val="es-ES_tradnl"/>
        </w:rPr>
        <w:t xml:space="preserve">. . . </w:t>
      </w:r>
    </w:p>
    <w:p w:rsidR="00E05823" w:rsidRPr="00E05823" w:rsidRDefault="00E05823" w:rsidP="005742E7">
      <w:pPr>
        <w:pStyle w:val="Prrafodelista"/>
        <w:spacing w:line="276" w:lineRule="auto"/>
        <w:jc w:val="right"/>
        <w:rPr>
          <w:rFonts w:ascii="Palatino Linotype" w:hAnsi="Palatino Linotype" w:cs="Arial"/>
          <w:i/>
          <w:sz w:val="22"/>
          <w:szCs w:val="22"/>
          <w:lang w:val="es-ES_tradnl"/>
        </w:rPr>
      </w:pPr>
      <w:r w:rsidRPr="00E05823">
        <w:rPr>
          <w:rFonts w:ascii="Palatino Linotype" w:hAnsi="Palatino Linotype" w:cs="Arial"/>
          <w:i/>
          <w:sz w:val="22"/>
          <w:szCs w:val="22"/>
          <w:lang w:val="es-ES_tradnl"/>
        </w:rPr>
        <w:t>Folio de la solicitud: 00033/OTZOLOTE/IP/2019</w:t>
      </w:r>
    </w:p>
    <w:p w:rsidR="00E05823" w:rsidRPr="00E05823" w:rsidRDefault="00E05823" w:rsidP="005742E7">
      <w:pPr>
        <w:pStyle w:val="Prrafodelista"/>
        <w:spacing w:line="276" w:lineRule="auto"/>
        <w:rPr>
          <w:rFonts w:ascii="Palatino Linotype" w:hAnsi="Palatino Linotype" w:cs="Arial"/>
          <w:i/>
          <w:sz w:val="22"/>
          <w:szCs w:val="22"/>
          <w:lang w:val="es-ES_tradnl"/>
        </w:rPr>
      </w:pPr>
      <w:r w:rsidRPr="00E05823">
        <w:rPr>
          <w:rFonts w:ascii="Palatino Linotype" w:hAnsi="Palatino Linotype" w:cs="Arial"/>
          <w:i/>
          <w:sz w:val="22"/>
          <w:szCs w:val="22"/>
          <w:lang w:val="es-ES_tradnl"/>
        </w:rPr>
        <w:t>Se da respuesta a su solicitud</w:t>
      </w:r>
    </w:p>
    <w:p w:rsidR="00E05823" w:rsidRPr="00E05823" w:rsidRDefault="00E05823" w:rsidP="005742E7">
      <w:pPr>
        <w:pStyle w:val="Prrafodelista"/>
        <w:spacing w:line="276" w:lineRule="auto"/>
        <w:rPr>
          <w:rFonts w:ascii="Palatino Linotype" w:hAnsi="Palatino Linotype" w:cs="Arial"/>
          <w:i/>
          <w:sz w:val="22"/>
          <w:szCs w:val="22"/>
          <w:lang w:val="es-ES_tradnl"/>
        </w:rPr>
      </w:pPr>
      <w:r w:rsidRPr="00E05823">
        <w:rPr>
          <w:rFonts w:ascii="Palatino Linotype" w:hAnsi="Palatino Linotype" w:cs="Arial"/>
          <w:i/>
          <w:sz w:val="22"/>
          <w:szCs w:val="22"/>
          <w:lang w:val="es-ES_tradnl"/>
        </w:rPr>
        <w:t>ATENTAMENTE</w:t>
      </w:r>
    </w:p>
    <w:p w:rsidR="00653048" w:rsidRDefault="00E05823" w:rsidP="005742E7">
      <w:pPr>
        <w:pStyle w:val="Prrafodelista"/>
        <w:spacing w:line="276" w:lineRule="auto"/>
        <w:rPr>
          <w:rFonts w:ascii="Palatino Linotype" w:hAnsi="Palatino Linotype" w:cs="Arial"/>
          <w:i/>
          <w:sz w:val="22"/>
          <w:szCs w:val="22"/>
          <w:lang w:val="es-ES_tradnl"/>
        </w:rPr>
      </w:pPr>
      <w:r w:rsidRPr="00E05823">
        <w:rPr>
          <w:rFonts w:ascii="Palatino Linotype" w:hAnsi="Palatino Linotype" w:cs="Arial"/>
          <w:i/>
          <w:sz w:val="22"/>
          <w:szCs w:val="22"/>
          <w:lang w:val="es-ES_tradnl"/>
        </w:rPr>
        <w:t>MTRO. EN C. DE LA E. Bernabé Félix Mercado Vargas</w:t>
      </w:r>
      <w:r w:rsidR="00CF5762">
        <w:rPr>
          <w:rFonts w:ascii="Palatino Linotype" w:hAnsi="Palatino Linotype" w:cs="Arial"/>
          <w:i/>
          <w:sz w:val="22"/>
          <w:szCs w:val="22"/>
          <w:lang w:val="es-ES_tradnl"/>
        </w:rPr>
        <w:t>”</w:t>
      </w:r>
    </w:p>
    <w:p w:rsidR="00CF5762" w:rsidRPr="00CF5762" w:rsidRDefault="00CF5762" w:rsidP="005742E7">
      <w:pPr>
        <w:spacing w:line="276" w:lineRule="auto"/>
        <w:jc w:val="both"/>
        <w:rPr>
          <w:rFonts w:ascii="Palatino Linotype" w:hAnsi="Palatino Linotype" w:cs="Arial"/>
          <w:i/>
          <w:sz w:val="22"/>
          <w:szCs w:val="22"/>
          <w:lang w:val="es-ES_tradnl"/>
        </w:rPr>
      </w:pPr>
    </w:p>
    <w:p w:rsidR="00DE7A3D" w:rsidRDefault="00DD609B" w:rsidP="005742E7">
      <w:pPr>
        <w:pStyle w:val="Prrafodelista"/>
        <w:spacing w:before="240" w:after="240" w:line="360" w:lineRule="auto"/>
        <w:ind w:left="0"/>
        <w:jc w:val="both"/>
        <w:rPr>
          <w:rFonts w:ascii="Palatino Linotype" w:hAnsi="Palatino Linotype" w:cs="Arial"/>
          <w:lang w:val="es-ES_tradnl"/>
        </w:rPr>
      </w:pPr>
      <w:r>
        <w:rPr>
          <w:rFonts w:ascii="Palatino Linotype" w:hAnsi="Palatino Linotype" w:cs="Arial"/>
          <w:lang w:val="es-ES_tradnl"/>
        </w:rPr>
        <w:t xml:space="preserve">Cabe precisar, que </w:t>
      </w:r>
      <w:r w:rsidR="00F90FC3" w:rsidRPr="00F90FC3">
        <w:rPr>
          <w:rFonts w:ascii="Palatino Linotype" w:hAnsi="Palatino Linotype" w:cs="Arial"/>
          <w:b/>
          <w:lang w:val="es-ES_tradnl"/>
        </w:rPr>
        <w:t>EL SUJETO OBLIGADO</w:t>
      </w:r>
      <w:r w:rsidR="00F90FC3">
        <w:rPr>
          <w:rFonts w:ascii="Palatino Linotype" w:hAnsi="Palatino Linotype" w:cs="Arial"/>
          <w:lang w:val="es-ES_tradnl"/>
        </w:rPr>
        <w:t xml:space="preserve"> </w:t>
      </w:r>
      <w:r w:rsidR="00343C75">
        <w:rPr>
          <w:rFonts w:ascii="Palatino Linotype" w:hAnsi="Palatino Linotype" w:cs="Arial"/>
          <w:lang w:val="es-ES_tradnl"/>
        </w:rPr>
        <w:t>adjuntó</w:t>
      </w:r>
      <w:r>
        <w:rPr>
          <w:rFonts w:ascii="Palatino Linotype" w:hAnsi="Palatino Linotype" w:cs="Arial"/>
          <w:lang w:val="es-ES_tradnl"/>
        </w:rPr>
        <w:t xml:space="preserve"> en respuesta </w:t>
      </w:r>
      <w:r w:rsidR="00E05823">
        <w:rPr>
          <w:rFonts w:ascii="Palatino Linotype" w:hAnsi="Palatino Linotype" w:cs="Arial"/>
          <w:lang w:val="es-ES_tradnl"/>
        </w:rPr>
        <w:t>un</w:t>
      </w:r>
      <w:r w:rsidR="00F90FC3">
        <w:rPr>
          <w:rFonts w:ascii="Palatino Linotype" w:hAnsi="Palatino Linotype" w:cs="Arial"/>
          <w:lang w:val="es-ES_tradnl"/>
        </w:rPr>
        <w:t xml:space="preserve"> archivo electrónico denominado </w:t>
      </w:r>
      <w:r w:rsidR="00E05823" w:rsidRPr="00E05823">
        <w:rPr>
          <w:rFonts w:ascii="Palatino Linotype" w:hAnsi="Palatino Linotype" w:cs="Arial"/>
          <w:b/>
          <w:i/>
          <w:lang w:val="es-ES_tradnl"/>
        </w:rPr>
        <w:t>solicitud 33.pdf</w:t>
      </w:r>
      <w:r>
        <w:rPr>
          <w:rFonts w:ascii="Palatino Linotype" w:hAnsi="Palatino Linotype" w:cs="Arial"/>
          <w:lang w:val="es-ES_tradnl"/>
        </w:rPr>
        <w:t xml:space="preserve"> </w:t>
      </w:r>
      <w:r w:rsidR="00E05823">
        <w:rPr>
          <w:rFonts w:ascii="Palatino Linotype" w:hAnsi="Palatino Linotype" w:cs="Arial"/>
          <w:lang w:val="es-ES_tradnl"/>
        </w:rPr>
        <w:t>el cual</w:t>
      </w:r>
      <w:r w:rsidR="00F90FC3">
        <w:rPr>
          <w:rFonts w:ascii="Palatino Linotype" w:hAnsi="Palatino Linotype" w:cs="Arial"/>
          <w:lang w:val="es-ES_tradnl"/>
        </w:rPr>
        <w:t xml:space="preserve"> al ser </w:t>
      </w:r>
      <w:r w:rsidR="00653048">
        <w:rPr>
          <w:rFonts w:ascii="Palatino Linotype" w:hAnsi="Palatino Linotype" w:cs="Arial"/>
          <w:lang w:val="es-ES_tradnl"/>
        </w:rPr>
        <w:t>del conocimiento de las partes</w:t>
      </w:r>
      <w:r>
        <w:rPr>
          <w:rFonts w:ascii="Palatino Linotype" w:hAnsi="Palatino Linotype" w:cs="Arial"/>
          <w:lang w:val="es-ES_tradnl"/>
        </w:rPr>
        <w:t xml:space="preserve">, </w:t>
      </w:r>
      <w:r w:rsidR="00653048">
        <w:rPr>
          <w:rFonts w:ascii="Palatino Linotype" w:hAnsi="Palatino Linotype" w:cs="Arial"/>
          <w:lang w:val="es-ES_tradnl"/>
        </w:rPr>
        <w:t xml:space="preserve">se </w:t>
      </w:r>
      <w:r w:rsidR="00D42038">
        <w:rPr>
          <w:rFonts w:ascii="Palatino Linotype" w:hAnsi="Palatino Linotype" w:cs="Arial"/>
          <w:lang w:val="es-ES_tradnl"/>
        </w:rPr>
        <w:t>omiten</w:t>
      </w:r>
      <w:r w:rsidR="00653048">
        <w:rPr>
          <w:rFonts w:ascii="Palatino Linotype" w:hAnsi="Palatino Linotype" w:cs="Arial"/>
          <w:lang w:val="es-ES_tradnl"/>
        </w:rPr>
        <w:t xml:space="preserve"> su inserción en el presente apartado</w:t>
      </w:r>
      <w:r w:rsidR="00E05823">
        <w:rPr>
          <w:rFonts w:ascii="Palatino Linotype" w:hAnsi="Palatino Linotype" w:cs="Arial"/>
          <w:lang w:val="es-ES_tradnl"/>
        </w:rPr>
        <w:t>, máxime que será</w:t>
      </w:r>
      <w:r w:rsidR="00D42038">
        <w:rPr>
          <w:rFonts w:ascii="Palatino Linotype" w:hAnsi="Palatino Linotype" w:cs="Arial"/>
          <w:lang w:val="es-ES_tradnl"/>
        </w:rPr>
        <w:t xml:space="preserve"> materia de análisis en el considerando correspondiente.</w:t>
      </w:r>
    </w:p>
    <w:p w:rsidR="00DD609B" w:rsidRPr="00DE7A3D" w:rsidRDefault="00DD609B" w:rsidP="005742E7">
      <w:pPr>
        <w:pStyle w:val="Prrafodelista"/>
        <w:spacing w:before="240" w:after="240" w:line="360" w:lineRule="auto"/>
        <w:ind w:left="0"/>
        <w:jc w:val="both"/>
        <w:rPr>
          <w:rFonts w:ascii="Palatino Linotype" w:hAnsi="Palatino Linotype" w:cs="Arial"/>
          <w:lang w:val="es-ES_tradnl"/>
        </w:rPr>
      </w:pPr>
    </w:p>
    <w:p w:rsidR="00816858" w:rsidRPr="00F85968" w:rsidRDefault="00343C75" w:rsidP="005742E7">
      <w:pPr>
        <w:pStyle w:val="Prrafodelista"/>
        <w:spacing w:line="360" w:lineRule="auto"/>
        <w:ind w:left="0"/>
        <w:contextualSpacing w:val="0"/>
        <w:jc w:val="both"/>
        <w:rPr>
          <w:rFonts w:ascii="Palatino Linotype" w:hAnsi="Palatino Linotype"/>
          <w:b/>
        </w:rPr>
      </w:pPr>
      <w:r>
        <w:rPr>
          <w:rFonts w:ascii="Palatino Linotype" w:hAnsi="Palatino Linotype" w:cs="Arial"/>
          <w:b/>
          <w:sz w:val="28"/>
        </w:rPr>
        <w:t>I</w:t>
      </w:r>
      <w:r w:rsidR="00E05823">
        <w:rPr>
          <w:rFonts w:ascii="Palatino Linotype" w:hAnsi="Palatino Linotype" w:cs="Arial"/>
          <w:b/>
          <w:sz w:val="28"/>
        </w:rPr>
        <w:t>II</w:t>
      </w:r>
      <w:r w:rsidR="00816858" w:rsidRPr="00D22304">
        <w:rPr>
          <w:rFonts w:ascii="Palatino Linotype" w:hAnsi="Palatino Linotype" w:cs="Arial"/>
          <w:b/>
          <w:sz w:val="28"/>
        </w:rPr>
        <w:t xml:space="preserve">. </w:t>
      </w:r>
      <w:r w:rsidR="00816858" w:rsidRPr="00D22304">
        <w:rPr>
          <w:rFonts w:ascii="Palatino Linotype" w:hAnsi="Palatino Linotype"/>
        </w:rPr>
        <w:t xml:space="preserve">Inconforme con la </w:t>
      </w:r>
      <w:r w:rsidR="00816858" w:rsidRPr="00D22304">
        <w:rPr>
          <w:rFonts w:ascii="Palatino Linotype" w:hAnsi="Palatino Linotype" w:cs="Arial"/>
        </w:rPr>
        <w:t>respuesta,</w:t>
      </w:r>
      <w:r w:rsidR="00026229">
        <w:rPr>
          <w:rFonts w:ascii="Palatino Linotype" w:hAnsi="Palatino Linotype" w:cs="Arial"/>
        </w:rPr>
        <w:t xml:space="preserve"> el </w:t>
      </w:r>
      <w:r w:rsidR="00E05823">
        <w:rPr>
          <w:rFonts w:ascii="Palatino Linotype" w:hAnsi="Palatino Linotype" w:cs="Arial"/>
        </w:rPr>
        <w:t>dieciocho</w:t>
      </w:r>
      <w:r w:rsidR="00570B27">
        <w:rPr>
          <w:rFonts w:ascii="Palatino Linotype" w:hAnsi="Palatino Linotype" w:cs="Arial"/>
        </w:rPr>
        <w:t xml:space="preserve"> </w:t>
      </w:r>
      <w:r w:rsidR="00026229">
        <w:rPr>
          <w:rFonts w:ascii="Palatino Linotype" w:hAnsi="Palatino Linotype" w:cs="Arial"/>
        </w:rPr>
        <w:t xml:space="preserve">de </w:t>
      </w:r>
      <w:r w:rsidR="00E05823">
        <w:rPr>
          <w:rFonts w:ascii="Palatino Linotype" w:hAnsi="Palatino Linotype" w:cs="Arial"/>
        </w:rPr>
        <w:t>febrero</w:t>
      </w:r>
      <w:r w:rsidR="00570B27">
        <w:rPr>
          <w:rFonts w:ascii="Palatino Linotype" w:hAnsi="Palatino Linotype" w:cs="Arial"/>
        </w:rPr>
        <w:t xml:space="preserve"> </w:t>
      </w:r>
      <w:r w:rsidR="00026229">
        <w:rPr>
          <w:rFonts w:ascii="Palatino Linotype" w:hAnsi="Palatino Linotype" w:cs="Arial"/>
        </w:rPr>
        <w:t xml:space="preserve">del año </w:t>
      </w:r>
      <w:r w:rsidR="00D42038">
        <w:rPr>
          <w:rFonts w:ascii="Palatino Linotype" w:hAnsi="Palatino Linotype" w:cs="Arial"/>
        </w:rPr>
        <w:t>dos mil dieci</w:t>
      </w:r>
      <w:r w:rsidR="002A6315">
        <w:rPr>
          <w:rFonts w:ascii="Palatino Linotype" w:hAnsi="Palatino Linotype" w:cs="Arial"/>
        </w:rPr>
        <w:t>nueve</w:t>
      </w:r>
      <w:r w:rsidR="00816858" w:rsidRPr="00D22304">
        <w:rPr>
          <w:rFonts w:ascii="Palatino Linotype" w:hAnsi="Palatino Linotype" w:cs="Arial"/>
        </w:rPr>
        <w:t>,</w:t>
      </w:r>
      <w:r w:rsidR="00026229">
        <w:rPr>
          <w:rFonts w:ascii="Palatino Linotype" w:hAnsi="Palatino Linotype" w:cs="Arial"/>
        </w:rPr>
        <w:t xml:space="preserve"> </w:t>
      </w:r>
      <w:r w:rsidR="002A6315">
        <w:rPr>
          <w:rFonts w:ascii="Palatino Linotype" w:hAnsi="Palatino Linotype"/>
          <w:b/>
        </w:rPr>
        <w:t>EL</w:t>
      </w:r>
      <w:r w:rsidR="004759A3" w:rsidRPr="004759A3">
        <w:rPr>
          <w:rFonts w:ascii="Palatino Linotype" w:hAnsi="Palatino Linotype"/>
          <w:b/>
        </w:rPr>
        <w:t xml:space="preserve"> RECURRENTE</w:t>
      </w:r>
      <w:r w:rsidR="00816858" w:rsidRPr="00D22304">
        <w:rPr>
          <w:rFonts w:ascii="Palatino Linotype" w:hAnsi="Palatino Linotype"/>
        </w:rPr>
        <w:t xml:space="preserve"> interpuso </w:t>
      </w:r>
      <w:r w:rsidR="00CF5762">
        <w:rPr>
          <w:rFonts w:ascii="Palatino Linotype" w:hAnsi="Palatino Linotype"/>
        </w:rPr>
        <w:t>el</w:t>
      </w:r>
      <w:r w:rsidR="00816858" w:rsidRPr="00D22304">
        <w:rPr>
          <w:rFonts w:ascii="Palatino Linotype" w:hAnsi="Palatino Linotype"/>
        </w:rPr>
        <w:t xml:space="preserve"> recurso de revisión objeto del presente estudio, </w:t>
      </w:r>
      <w:r w:rsidR="00026229">
        <w:rPr>
          <w:rFonts w:ascii="Palatino Linotype" w:hAnsi="Palatino Linotype" w:cs="Arial"/>
        </w:rPr>
        <w:t>al que se</w:t>
      </w:r>
      <w:r w:rsidR="00816858" w:rsidRPr="00D22304">
        <w:rPr>
          <w:rFonts w:ascii="Palatino Linotype" w:hAnsi="Palatino Linotype"/>
        </w:rPr>
        <w:t xml:space="preserve"> le asignó </w:t>
      </w:r>
      <w:r w:rsidR="00CF5762">
        <w:rPr>
          <w:rFonts w:ascii="Palatino Linotype" w:hAnsi="Palatino Linotype"/>
        </w:rPr>
        <w:t>el</w:t>
      </w:r>
      <w:r w:rsidR="00816858" w:rsidRPr="00D22304">
        <w:rPr>
          <w:rFonts w:ascii="Palatino Linotype" w:hAnsi="Palatino Linotype"/>
        </w:rPr>
        <w:t xml:space="preserve"> número de expediente </w:t>
      </w:r>
      <w:r w:rsidR="00816858" w:rsidRPr="00D22304">
        <w:rPr>
          <w:rFonts w:ascii="Palatino Linotype" w:hAnsi="Palatino Linotype" w:cs="Arial"/>
          <w:b/>
          <w:bCs/>
        </w:rPr>
        <w:t>0</w:t>
      </w:r>
      <w:r w:rsidR="002A6315">
        <w:rPr>
          <w:rFonts w:ascii="Palatino Linotype" w:hAnsi="Palatino Linotype" w:cs="Arial"/>
          <w:b/>
          <w:bCs/>
        </w:rPr>
        <w:t>0</w:t>
      </w:r>
      <w:r w:rsidR="00C23C54">
        <w:rPr>
          <w:rFonts w:ascii="Palatino Linotype" w:hAnsi="Palatino Linotype" w:cs="Arial"/>
          <w:b/>
          <w:bCs/>
        </w:rPr>
        <w:t>73</w:t>
      </w:r>
      <w:r w:rsidR="002A6315">
        <w:rPr>
          <w:rFonts w:ascii="Palatino Linotype" w:hAnsi="Palatino Linotype" w:cs="Arial"/>
          <w:b/>
          <w:bCs/>
        </w:rPr>
        <w:t>7</w:t>
      </w:r>
      <w:r w:rsidR="007D2747">
        <w:rPr>
          <w:rFonts w:ascii="Palatino Linotype" w:hAnsi="Palatino Linotype" w:cs="Arial"/>
          <w:b/>
          <w:bCs/>
        </w:rPr>
        <w:t>/INFOEM/IP/RR/201</w:t>
      </w:r>
      <w:r w:rsidR="002A6315">
        <w:rPr>
          <w:rFonts w:ascii="Palatino Linotype" w:hAnsi="Palatino Linotype" w:cs="Arial"/>
          <w:b/>
          <w:bCs/>
        </w:rPr>
        <w:t>9</w:t>
      </w:r>
      <w:r w:rsidR="00816858" w:rsidRPr="00D22304">
        <w:rPr>
          <w:rFonts w:ascii="Palatino Linotype" w:hAnsi="Palatino Linotype" w:cs="Arial"/>
        </w:rPr>
        <w:t xml:space="preserve">, en </w:t>
      </w:r>
      <w:r w:rsidR="00CF5762">
        <w:rPr>
          <w:rFonts w:ascii="Palatino Linotype" w:hAnsi="Palatino Linotype" w:cs="Arial"/>
        </w:rPr>
        <w:t>el</w:t>
      </w:r>
      <w:r w:rsidR="00816858" w:rsidRPr="00D22304">
        <w:rPr>
          <w:rFonts w:ascii="Palatino Linotype" w:hAnsi="Palatino Linotype" w:cs="Arial"/>
        </w:rPr>
        <w:t xml:space="preserve"> que señaló como acto impugnado lo siguiente:</w:t>
      </w:r>
    </w:p>
    <w:p w:rsidR="00816858" w:rsidRDefault="00816858" w:rsidP="005742E7">
      <w:pPr>
        <w:pStyle w:val="Prrafodelista"/>
        <w:spacing w:line="360" w:lineRule="auto"/>
        <w:ind w:left="0"/>
        <w:jc w:val="both"/>
        <w:rPr>
          <w:rFonts w:ascii="Palatino Linotype" w:hAnsi="Palatino Linotype" w:cs="Arial"/>
          <w:sz w:val="16"/>
        </w:rPr>
      </w:pPr>
    </w:p>
    <w:p w:rsidR="00816858" w:rsidRDefault="00816858" w:rsidP="005742E7">
      <w:pPr>
        <w:ind w:left="851" w:right="901"/>
        <w:jc w:val="both"/>
        <w:rPr>
          <w:rFonts w:ascii="Palatino Linotype" w:hAnsi="Palatino Linotype" w:cs="Arial"/>
          <w:i/>
          <w:sz w:val="22"/>
          <w:szCs w:val="22"/>
          <w:lang w:val="es-ES_tradnl"/>
        </w:rPr>
      </w:pPr>
      <w:r w:rsidRPr="00CE7125">
        <w:rPr>
          <w:rFonts w:ascii="Palatino Linotype" w:hAnsi="Palatino Linotype" w:cs="Arial"/>
          <w:i/>
          <w:sz w:val="22"/>
          <w:szCs w:val="22"/>
          <w:lang w:val="es-ES_tradnl"/>
        </w:rPr>
        <w:t>“</w:t>
      </w:r>
      <w:r w:rsidR="00C23C54" w:rsidRPr="00C23C54">
        <w:rPr>
          <w:rFonts w:ascii="Palatino Linotype" w:hAnsi="Palatino Linotype" w:cs="Arial"/>
          <w:i/>
          <w:sz w:val="22"/>
          <w:szCs w:val="22"/>
          <w:lang w:val="es-ES_tradnl"/>
        </w:rPr>
        <w:t>NO PROPORCIONA LA INFORMACION COMPLETA</w:t>
      </w:r>
      <w:r w:rsidRPr="00CE7125">
        <w:rPr>
          <w:rFonts w:ascii="Palatino Linotype" w:hAnsi="Palatino Linotype" w:cs="Arial"/>
          <w:i/>
          <w:sz w:val="22"/>
          <w:szCs w:val="22"/>
          <w:lang w:val="es-ES_tradnl"/>
        </w:rPr>
        <w:t>” (Sic)</w:t>
      </w:r>
    </w:p>
    <w:p w:rsidR="00CF5762" w:rsidRDefault="00CF5762" w:rsidP="005742E7">
      <w:pPr>
        <w:ind w:left="851" w:right="901"/>
        <w:jc w:val="both"/>
        <w:rPr>
          <w:rFonts w:ascii="Palatino Linotype" w:hAnsi="Palatino Linotype" w:cs="Arial"/>
          <w:i/>
          <w:sz w:val="22"/>
          <w:szCs w:val="22"/>
          <w:lang w:val="es-ES_tradnl"/>
        </w:rPr>
      </w:pPr>
    </w:p>
    <w:p w:rsidR="00E877F8" w:rsidRPr="00D22304" w:rsidRDefault="00E877F8" w:rsidP="005742E7">
      <w:pPr>
        <w:spacing w:line="360" w:lineRule="auto"/>
        <w:jc w:val="both"/>
        <w:rPr>
          <w:rFonts w:ascii="Palatino Linotype" w:hAnsi="Palatino Linotype" w:cs="Arial"/>
        </w:rPr>
      </w:pPr>
      <w:r w:rsidRPr="00D22304">
        <w:rPr>
          <w:rFonts w:ascii="Palatino Linotype" w:hAnsi="Palatino Linotype" w:cs="Arial"/>
        </w:rPr>
        <w:t xml:space="preserve">Asimismo, como razones o motivos de inconformidad: </w:t>
      </w:r>
    </w:p>
    <w:p w:rsidR="00E877F8" w:rsidRDefault="00E877F8" w:rsidP="005742E7">
      <w:pPr>
        <w:jc w:val="both"/>
        <w:rPr>
          <w:rFonts w:ascii="Palatino Linotype" w:hAnsi="Palatino Linotype" w:cs="Arial"/>
          <w:sz w:val="16"/>
        </w:rPr>
      </w:pPr>
    </w:p>
    <w:p w:rsidR="00816858" w:rsidRDefault="00CF5762" w:rsidP="005742E7">
      <w:pPr>
        <w:ind w:left="851" w:right="901"/>
        <w:jc w:val="both"/>
        <w:rPr>
          <w:rFonts w:ascii="Palatino Linotype" w:hAnsi="Palatino Linotype" w:cs="Arial"/>
          <w:i/>
          <w:sz w:val="22"/>
          <w:szCs w:val="22"/>
          <w:lang w:val="es-ES_tradnl"/>
        </w:rPr>
      </w:pPr>
      <w:r w:rsidRPr="00EF56C1">
        <w:rPr>
          <w:rFonts w:ascii="Palatino Linotype" w:hAnsi="Palatino Linotype" w:cs="Arial"/>
          <w:i/>
          <w:sz w:val="22"/>
          <w:szCs w:val="22"/>
          <w:lang w:val="es-ES_tradnl"/>
        </w:rPr>
        <w:t xml:space="preserve"> </w:t>
      </w:r>
      <w:r w:rsidR="00816858" w:rsidRPr="00EF56C1">
        <w:rPr>
          <w:rFonts w:ascii="Palatino Linotype" w:hAnsi="Palatino Linotype" w:cs="Arial"/>
          <w:i/>
          <w:sz w:val="22"/>
          <w:szCs w:val="22"/>
          <w:lang w:val="es-ES_tradnl"/>
        </w:rPr>
        <w:t>“</w:t>
      </w:r>
      <w:r w:rsidR="00C23C54" w:rsidRPr="00C23C54">
        <w:rPr>
          <w:rFonts w:ascii="Palatino Linotype" w:hAnsi="Palatino Linotype" w:cs="Arial"/>
          <w:i/>
          <w:sz w:val="22"/>
          <w:szCs w:val="22"/>
          <w:lang w:val="es-ES_tradnl"/>
        </w:rPr>
        <w:t>NO PROPORCIONA LA INFORMACION COMPLETA</w:t>
      </w:r>
      <w:r w:rsidR="00816858" w:rsidRPr="00F85968">
        <w:rPr>
          <w:rFonts w:ascii="Palatino Linotype" w:hAnsi="Palatino Linotype" w:cs="Arial"/>
          <w:i/>
          <w:sz w:val="22"/>
          <w:szCs w:val="22"/>
          <w:lang w:val="es-ES_tradnl"/>
        </w:rPr>
        <w:t>” (Sic)</w:t>
      </w:r>
    </w:p>
    <w:p w:rsidR="00E877F8" w:rsidRDefault="00E877F8" w:rsidP="005742E7">
      <w:pPr>
        <w:jc w:val="both"/>
        <w:rPr>
          <w:rFonts w:ascii="Palatino Linotype" w:hAnsi="Palatino Linotype"/>
        </w:rPr>
      </w:pPr>
    </w:p>
    <w:p w:rsidR="00D519BE" w:rsidRPr="00D22304" w:rsidRDefault="00C23C54" w:rsidP="005742E7">
      <w:pPr>
        <w:pStyle w:val="Prrafodelista"/>
        <w:spacing w:line="360" w:lineRule="auto"/>
        <w:ind w:left="0"/>
        <w:contextualSpacing w:val="0"/>
        <w:jc w:val="both"/>
        <w:rPr>
          <w:rFonts w:ascii="Palatino Linotype" w:hAnsi="Palatino Linotype" w:cs="Arial"/>
          <w:lang w:val="es-ES_tradnl"/>
        </w:rPr>
      </w:pPr>
      <w:r>
        <w:rPr>
          <w:rFonts w:ascii="Palatino Linotype" w:hAnsi="Palatino Linotype" w:cs="Arial"/>
          <w:b/>
          <w:sz w:val="28"/>
          <w:szCs w:val="28"/>
        </w:rPr>
        <w:t>I</w:t>
      </w:r>
      <w:r w:rsidR="00D519BE" w:rsidRPr="00D22304">
        <w:rPr>
          <w:rFonts w:ascii="Palatino Linotype" w:hAnsi="Palatino Linotype" w:cs="Arial"/>
          <w:b/>
          <w:sz w:val="28"/>
          <w:szCs w:val="28"/>
        </w:rPr>
        <w:t xml:space="preserve">V. </w:t>
      </w:r>
      <w:r w:rsidR="00D519BE" w:rsidRPr="00D22304">
        <w:rPr>
          <w:rFonts w:ascii="Palatino Linotype" w:hAnsi="Palatino Linotype" w:cs="Arial"/>
        </w:rPr>
        <w:t>El</w:t>
      </w:r>
      <w:r w:rsidR="008A2334" w:rsidRPr="00D22304">
        <w:rPr>
          <w:rFonts w:ascii="Palatino Linotype" w:hAnsi="Palatino Linotype" w:cs="Arial"/>
        </w:rPr>
        <w:t xml:space="preserve"> </w:t>
      </w:r>
      <w:r>
        <w:rPr>
          <w:rFonts w:ascii="Palatino Linotype" w:hAnsi="Palatino Linotype" w:cs="Arial"/>
        </w:rPr>
        <w:t>dieciocho</w:t>
      </w:r>
      <w:r w:rsidR="002A6315">
        <w:rPr>
          <w:rFonts w:ascii="Palatino Linotype" w:hAnsi="Palatino Linotype" w:cs="Arial"/>
        </w:rPr>
        <w:t xml:space="preserve"> </w:t>
      </w:r>
      <w:r w:rsidR="008978FC">
        <w:rPr>
          <w:rFonts w:ascii="Palatino Linotype" w:hAnsi="Palatino Linotype" w:cs="Arial"/>
        </w:rPr>
        <w:t xml:space="preserve">de </w:t>
      </w:r>
      <w:r>
        <w:rPr>
          <w:rFonts w:ascii="Palatino Linotype" w:hAnsi="Palatino Linotype" w:cs="Arial"/>
        </w:rPr>
        <w:t>febrero</w:t>
      </w:r>
      <w:r w:rsidR="00CF5762">
        <w:rPr>
          <w:rFonts w:ascii="Palatino Linotype" w:hAnsi="Palatino Linotype" w:cs="Arial"/>
        </w:rPr>
        <w:t xml:space="preserve"> </w:t>
      </w:r>
      <w:r w:rsidR="00E96B80" w:rsidRPr="00D22304">
        <w:rPr>
          <w:rFonts w:ascii="Palatino Linotype" w:hAnsi="Palatino Linotype" w:cs="Arial"/>
        </w:rPr>
        <w:t>de dos mil dieci</w:t>
      </w:r>
      <w:r w:rsidR="002A6315">
        <w:rPr>
          <w:rFonts w:ascii="Palatino Linotype" w:hAnsi="Palatino Linotype" w:cs="Arial"/>
        </w:rPr>
        <w:t>nueve</w:t>
      </w:r>
      <w:r w:rsidR="00D519BE" w:rsidRPr="00D22304">
        <w:rPr>
          <w:rFonts w:ascii="Palatino Linotype" w:hAnsi="Palatino Linotype" w:cs="Arial"/>
        </w:rPr>
        <w:t xml:space="preserve">, </w:t>
      </w:r>
      <w:r w:rsidR="00CF5762">
        <w:rPr>
          <w:rFonts w:ascii="Palatino Linotype" w:hAnsi="Palatino Linotype" w:cs="Arial"/>
        </w:rPr>
        <w:t>el</w:t>
      </w:r>
      <w:r w:rsidR="00CF5762" w:rsidRPr="00A70646">
        <w:rPr>
          <w:rFonts w:ascii="Palatino Linotype" w:hAnsi="Palatino Linotype" w:cs="Arial"/>
        </w:rPr>
        <w:t xml:space="preserve"> </w:t>
      </w:r>
      <w:r w:rsidR="00CF5762" w:rsidRPr="00A70646">
        <w:rPr>
          <w:rFonts w:ascii="Palatino Linotype" w:hAnsi="Palatino Linotype" w:cs="Arial"/>
          <w:lang w:val="es-ES_tradnl"/>
        </w:rPr>
        <w:t>recurso de que</w:t>
      </w:r>
      <w:r w:rsidR="00CF5762" w:rsidRPr="00A70646">
        <w:rPr>
          <w:rFonts w:ascii="Palatino Linotype" w:hAnsi="Palatino Linotype" w:cs="Arial"/>
        </w:rPr>
        <w:t xml:space="preserve"> se trata</w:t>
      </w:r>
      <w:r w:rsidR="00CF5762" w:rsidRPr="00A70646">
        <w:rPr>
          <w:rFonts w:ascii="Palatino Linotype" w:hAnsi="Palatino Linotype" w:cs="Arial"/>
          <w:lang w:val="es-ES_tradnl"/>
        </w:rPr>
        <w:t xml:space="preserve"> se envi</w:t>
      </w:r>
      <w:r w:rsidR="00CF5762">
        <w:rPr>
          <w:rFonts w:ascii="Palatino Linotype" w:hAnsi="Palatino Linotype" w:cs="Arial"/>
          <w:lang w:val="es-ES_tradnl"/>
        </w:rPr>
        <w:t>ó</w:t>
      </w:r>
      <w:r w:rsidR="00CF5762" w:rsidRPr="00A70646">
        <w:rPr>
          <w:rFonts w:ascii="Palatino Linotype" w:hAnsi="Palatino Linotype" w:cs="Arial"/>
          <w:lang w:val="es-ES_tradnl"/>
        </w:rPr>
        <w:t xml:space="preserve"> electrónicamente al Instituto de </w:t>
      </w:r>
      <w:r w:rsidR="00CF5762" w:rsidRPr="00A70646">
        <w:rPr>
          <w:rFonts w:ascii="Palatino Linotype" w:eastAsia="Arial Unicode MS" w:hAnsi="Palatino Linotype" w:cs="Arial"/>
        </w:rPr>
        <w:t>Transparencia</w:t>
      </w:r>
      <w:r w:rsidR="00CF5762" w:rsidRPr="00A70646">
        <w:rPr>
          <w:rFonts w:ascii="Palatino Linotype" w:hAnsi="Palatino Linotype" w:cs="Arial"/>
          <w:lang w:val="es-ES_tradnl"/>
        </w:rPr>
        <w:t>, Acceso a la Información Pública y Protección de Datos Personales del Estado de México y Municipios y con fundamento en el artículo 185</w:t>
      </w:r>
      <w:r w:rsidR="00343C75">
        <w:rPr>
          <w:rFonts w:ascii="Palatino Linotype" w:hAnsi="Palatino Linotype" w:cs="Arial"/>
          <w:lang w:val="es-ES_tradnl"/>
        </w:rPr>
        <w:t>,</w:t>
      </w:r>
      <w:r w:rsidR="00CF5762" w:rsidRPr="00A70646">
        <w:rPr>
          <w:rFonts w:ascii="Palatino Linotype" w:hAnsi="Palatino Linotype" w:cs="Arial"/>
          <w:lang w:val="es-ES_tradnl"/>
        </w:rPr>
        <w:t xml:space="preserve"> fracción I de la </w:t>
      </w:r>
      <w:r w:rsidR="00CF5762" w:rsidRPr="00A70646">
        <w:rPr>
          <w:rFonts w:ascii="Palatino Linotype" w:hAnsi="Palatino Linotype"/>
        </w:rPr>
        <w:t xml:space="preserve">Ley de Transparencia y Acceso a la Información </w:t>
      </w:r>
      <w:r w:rsidR="00CF5762" w:rsidRPr="00A70646">
        <w:rPr>
          <w:rFonts w:ascii="Palatino Linotype" w:hAnsi="Palatino Linotype"/>
        </w:rPr>
        <w:lastRenderedPageBreak/>
        <w:t>Pública del Estado de México y Municipios</w:t>
      </w:r>
      <w:r w:rsidR="00CF5762" w:rsidRPr="00A70646">
        <w:rPr>
          <w:rFonts w:ascii="Palatino Linotype" w:hAnsi="Palatino Linotype" w:cs="Arial"/>
          <w:lang w:val="es-ES_tradnl"/>
        </w:rPr>
        <w:t>, se turn</w:t>
      </w:r>
      <w:r w:rsidR="00CF5762">
        <w:rPr>
          <w:rFonts w:ascii="Palatino Linotype" w:hAnsi="Palatino Linotype" w:cs="Arial"/>
          <w:lang w:val="es-ES_tradnl"/>
        </w:rPr>
        <w:t>o</w:t>
      </w:r>
      <w:r w:rsidR="00CF5762" w:rsidRPr="00A70646">
        <w:rPr>
          <w:rFonts w:ascii="Palatino Linotype" w:hAnsi="Palatino Linotype" w:cs="Arial"/>
          <w:lang w:val="es-ES_tradnl"/>
        </w:rPr>
        <w:t xml:space="preserve"> </w:t>
      </w:r>
      <w:r w:rsidR="00CF5762" w:rsidRPr="00A70646">
        <w:rPr>
          <w:rFonts w:ascii="Palatino Linotype" w:hAnsi="Palatino Linotype" w:cs="Arial"/>
          <w:bCs/>
        </w:rPr>
        <w:t>a la</w:t>
      </w:r>
      <w:r w:rsidR="00CF5762" w:rsidRPr="00A70646">
        <w:rPr>
          <w:rFonts w:ascii="Palatino Linotype" w:hAnsi="Palatino Linotype"/>
        </w:rPr>
        <w:t xml:space="preserve"> </w:t>
      </w:r>
      <w:r w:rsidR="00CF5762" w:rsidRPr="00A70646">
        <w:rPr>
          <w:rFonts w:ascii="Palatino Linotype" w:hAnsi="Palatino Linotype" w:cs="Arial"/>
          <w:lang w:val="es-ES_tradnl"/>
        </w:rPr>
        <w:t xml:space="preserve">Comisionada </w:t>
      </w:r>
      <w:r w:rsidR="00CF5762" w:rsidRPr="00A70646">
        <w:rPr>
          <w:rFonts w:ascii="Palatino Linotype" w:hAnsi="Palatino Linotype" w:cs="Arial"/>
          <w:b/>
          <w:lang w:val="es-ES_tradnl"/>
        </w:rPr>
        <w:t>EVA ABAID YAPUR;</w:t>
      </w:r>
      <w:r w:rsidR="00DD609B">
        <w:rPr>
          <w:rFonts w:ascii="Palatino Linotype" w:hAnsi="Palatino Linotype" w:cs="Arial"/>
          <w:lang w:val="es-ES_tradnl"/>
        </w:rPr>
        <w:t xml:space="preserve"> a efecto de que decretara</w:t>
      </w:r>
      <w:r w:rsidR="00CF5762" w:rsidRPr="00A70646">
        <w:rPr>
          <w:rFonts w:ascii="Palatino Linotype" w:hAnsi="Palatino Linotype" w:cs="Arial"/>
          <w:lang w:val="es-ES_tradnl"/>
        </w:rPr>
        <w:t xml:space="preserve"> su admisión o desechamiento.</w:t>
      </w:r>
    </w:p>
    <w:p w:rsidR="008A24CB" w:rsidRPr="00D22304" w:rsidRDefault="008A24CB" w:rsidP="005742E7">
      <w:pPr>
        <w:pStyle w:val="Prrafodelista"/>
        <w:spacing w:line="360" w:lineRule="auto"/>
        <w:ind w:left="0"/>
        <w:contextualSpacing w:val="0"/>
        <w:jc w:val="both"/>
        <w:rPr>
          <w:rFonts w:ascii="Palatino Linotype" w:hAnsi="Palatino Linotype" w:cs="Arial"/>
          <w:lang w:val="es-ES_tradnl"/>
        </w:rPr>
      </w:pPr>
    </w:p>
    <w:p w:rsidR="00F13D4E" w:rsidRDefault="004D3F2D" w:rsidP="005742E7">
      <w:pPr>
        <w:pStyle w:val="Piedepgina"/>
        <w:spacing w:line="360" w:lineRule="auto"/>
        <w:jc w:val="both"/>
        <w:rPr>
          <w:rFonts w:ascii="Palatino Linotype" w:hAnsi="Palatino Linotype" w:cs="Arial"/>
        </w:rPr>
      </w:pPr>
      <w:r w:rsidRPr="00D22304">
        <w:rPr>
          <w:rFonts w:ascii="Palatino Linotype" w:hAnsi="Palatino Linotype" w:cs="Arial"/>
          <w:b/>
          <w:sz w:val="28"/>
        </w:rPr>
        <w:t xml:space="preserve">V. </w:t>
      </w:r>
      <w:r w:rsidR="00DE3280" w:rsidRPr="00BA3ECA">
        <w:rPr>
          <w:rFonts w:ascii="Palatino Linotype" w:hAnsi="Palatino Linotype" w:cs="Arial"/>
        </w:rPr>
        <w:t xml:space="preserve">El </w:t>
      </w:r>
      <w:r w:rsidR="00C23C54">
        <w:rPr>
          <w:rFonts w:ascii="Palatino Linotype" w:hAnsi="Palatino Linotype" w:cs="Arial"/>
        </w:rPr>
        <w:t>veintidós</w:t>
      </w:r>
      <w:r w:rsidR="00DE3280" w:rsidRPr="00BA3ECA">
        <w:rPr>
          <w:rFonts w:ascii="Palatino Linotype" w:hAnsi="Palatino Linotype" w:cs="Arial"/>
        </w:rPr>
        <w:t xml:space="preserve"> de </w:t>
      </w:r>
      <w:r w:rsidR="00C23C54">
        <w:rPr>
          <w:rFonts w:ascii="Palatino Linotype" w:hAnsi="Palatino Linotype" w:cs="Arial"/>
        </w:rPr>
        <w:t>febrero</w:t>
      </w:r>
      <w:r w:rsidR="00DE3280" w:rsidRPr="00BA3ECA">
        <w:rPr>
          <w:rFonts w:ascii="Palatino Linotype" w:hAnsi="Palatino Linotype" w:cs="Arial"/>
        </w:rPr>
        <w:t xml:space="preserve"> de dos mil dieciocho, atento a lo dispuesto en el artículo 185</w:t>
      </w:r>
      <w:r w:rsidR="00DE3280">
        <w:rPr>
          <w:rFonts w:ascii="Palatino Linotype" w:hAnsi="Palatino Linotype" w:cs="Arial"/>
        </w:rPr>
        <w:t>,</w:t>
      </w:r>
      <w:r w:rsidR="00DE3280" w:rsidRPr="00BA3ECA">
        <w:rPr>
          <w:rFonts w:ascii="Palatino Linotype" w:hAnsi="Palatino Linotype" w:cs="Arial"/>
        </w:rPr>
        <w:t xml:space="preserve"> fracciones I, II y IV de la </w:t>
      </w:r>
      <w:r w:rsidR="00DE3280" w:rsidRPr="00BA3ECA">
        <w:rPr>
          <w:rFonts w:ascii="Palatino Linotype" w:hAnsi="Palatino Linotype"/>
        </w:rPr>
        <w:t>Ley de Transparencia y Acceso a la Información Pública del Estado de México y Municipios, se a</w:t>
      </w:r>
      <w:r w:rsidR="00DE3280" w:rsidRPr="00BA3ECA">
        <w:rPr>
          <w:rFonts w:ascii="Palatino Linotype" w:hAnsi="Palatino Linotype" w:cs="Arial"/>
        </w:rPr>
        <w:t>cordó la admisión a trámite del</w:t>
      </w:r>
      <w:r w:rsidR="00C5123A">
        <w:rPr>
          <w:rFonts w:ascii="Palatino Linotype" w:hAnsi="Palatino Linotype" w:cs="Arial"/>
        </w:rPr>
        <w:t xml:space="preserve"> referido</w:t>
      </w:r>
      <w:r w:rsidR="00DE3280" w:rsidRPr="00BA3ECA">
        <w:rPr>
          <w:rFonts w:ascii="Palatino Linotype" w:hAnsi="Palatino Linotype" w:cs="Arial"/>
        </w:rPr>
        <w:t xml:space="preserve"> recurso de revisión, así como la integración del expediente respectivo</w:t>
      </w:r>
      <w:r w:rsidR="00C5123A">
        <w:rPr>
          <w:rFonts w:ascii="Palatino Linotype" w:hAnsi="Palatino Linotype" w:cs="Arial"/>
        </w:rPr>
        <w:t>, mismo que se puso</w:t>
      </w:r>
      <w:r w:rsidR="00DE3280" w:rsidRPr="00BA3ECA">
        <w:rPr>
          <w:rFonts w:ascii="Palatino Linotype" w:hAnsi="Palatino Linotype" w:cs="Arial"/>
        </w:rPr>
        <w:t xml:space="preserve"> a disposición de las partes, para que, de considerarlo conveniente, en el plazo máximo de siete días hábiles, </w:t>
      </w:r>
      <w:r w:rsidR="002A6315">
        <w:rPr>
          <w:rFonts w:ascii="Palatino Linotype" w:hAnsi="Palatino Linotype" w:cs="Arial"/>
          <w:b/>
        </w:rPr>
        <w:t>EL</w:t>
      </w:r>
      <w:r w:rsidR="00DE3280" w:rsidRPr="00BA3ECA">
        <w:rPr>
          <w:rFonts w:ascii="Palatino Linotype" w:hAnsi="Palatino Linotype" w:cs="Arial"/>
          <w:b/>
        </w:rPr>
        <w:t xml:space="preserve"> RECURRENTE</w:t>
      </w:r>
      <w:r w:rsidR="00DE3280" w:rsidRPr="00BA3ECA">
        <w:rPr>
          <w:rFonts w:ascii="Palatino Linotype" w:hAnsi="Palatino Linotype" w:cs="Arial"/>
        </w:rPr>
        <w:t xml:space="preserve"> realizara manifestaciones y alegatos, así como ofreciera las pruebas que a su derecho conviniera y, en el caso del</w:t>
      </w:r>
      <w:r w:rsidR="00DE3280" w:rsidRPr="00BA3ECA">
        <w:rPr>
          <w:rFonts w:ascii="Palatino Linotype" w:hAnsi="Palatino Linotype" w:cs="Arial"/>
          <w:b/>
        </w:rPr>
        <w:t xml:space="preserve"> SUJETO OBLIGADO</w:t>
      </w:r>
      <w:r w:rsidR="00DE3280" w:rsidRPr="00BA3ECA">
        <w:rPr>
          <w:rFonts w:ascii="Palatino Linotype" w:hAnsi="Palatino Linotype" w:cs="Arial"/>
        </w:rPr>
        <w:t xml:space="preserve"> exhibiera </w:t>
      </w:r>
      <w:r w:rsidR="00C5123A">
        <w:rPr>
          <w:rFonts w:ascii="Palatino Linotype" w:hAnsi="Palatino Linotype" w:cs="Arial"/>
        </w:rPr>
        <w:t>el Informe Justificado</w:t>
      </w:r>
      <w:r w:rsidR="00DE3280" w:rsidRPr="00BA3ECA">
        <w:rPr>
          <w:rFonts w:ascii="Palatino Linotype" w:hAnsi="Palatino Linotype" w:cs="Arial"/>
        </w:rPr>
        <w:t xml:space="preserve"> correspondiente.</w:t>
      </w:r>
    </w:p>
    <w:p w:rsidR="00DE3280" w:rsidRPr="00D22304" w:rsidRDefault="00DE3280" w:rsidP="005742E7">
      <w:pPr>
        <w:pStyle w:val="Piedepgina"/>
        <w:spacing w:line="360" w:lineRule="auto"/>
        <w:jc w:val="both"/>
        <w:rPr>
          <w:rFonts w:ascii="Palatino Linotype" w:hAnsi="Palatino Linotype" w:cs="Arial"/>
        </w:rPr>
      </w:pPr>
    </w:p>
    <w:p w:rsidR="008978FC" w:rsidRPr="002A6315" w:rsidRDefault="008978FC" w:rsidP="005742E7">
      <w:pPr>
        <w:spacing w:line="360" w:lineRule="auto"/>
        <w:jc w:val="both"/>
        <w:rPr>
          <w:rFonts w:ascii="Palatino Linotype" w:hAnsi="Palatino Linotype" w:cs="Arial"/>
          <w:bCs/>
        </w:rPr>
      </w:pPr>
      <w:r w:rsidRPr="000B6DA3">
        <w:rPr>
          <w:rFonts w:ascii="Palatino Linotype" w:eastAsia="Arial Unicode MS" w:hAnsi="Palatino Linotype" w:cs="Arial"/>
          <w:b/>
          <w:sz w:val="28"/>
          <w:szCs w:val="28"/>
        </w:rPr>
        <w:t xml:space="preserve">VI. </w:t>
      </w:r>
      <w:r w:rsidR="00DE3280" w:rsidRPr="00BA3ECA">
        <w:rPr>
          <w:rFonts w:ascii="Palatino Linotype" w:hAnsi="Palatino Linotype" w:cs="Arial"/>
        </w:rPr>
        <w:t xml:space="preserve">De las constancias que obran en el </w:t>
      </w:r>
      <w:r w:rsidR="00DE3280" w:rsidRPr="00BA3ECA">
        <w:rPr>
          <w:rFonts w:ascii="Palatino Linotype" w:hAnsi="Palatino Linotype" w:cs="Arial"/>
          <w:b/>
        </w:rPr>
        <w:t>SAIMEX</w:t>
      </w:r>
      <w:r w:rsidR="00DE3280" w:rsidRPr="00BA3ECA">
        <w:rPr>
          <w:rFonts w:ascii="Palatino Linotype" w:hAnsi="Palatino Linotype" w:cs="Arial"/>
        </w:rPr>
        <w:t>, se advierte que</w:t>
      </w:r>
      <w:r w:rsidR="00DE3280" w:rsidRPr="00BA3ECA">
        <w:rPr>
          <w:rFonts w:ascii="Palatino Linotype" w:hAnsi="Palatino Linotype" w:cs="Arial"/>
          <w:b/>
        </w:rPr>
        <w:t xml:space="preserve"> </w:t>
      </w:r>
      <w:r w:rsidR="002A6315">
        <w:rPr>
          <w:rFonts w:ascii="Palatino Linotype" w:hAnsi="Palatino Linotype" w:cs="Arial"/>
          <w:b/>
        </w:rPr>
        <w:t>EL</w:t>
      </w:r>
      <w:r w:rsidR="00DE3280" w:rsidRPr="00BA3ECA">
        <w:rPr>
          <w:rFonts w:ascii="Palatino Linotype" w:hAnsi="Palatino Linotype" w:cs="Arial"/>
          <w:b/>
        </w:rPr>
        <w:t xml:space="preserve"> RECURRENTE </w:t>
      </w:r>
      <w:r w:rsidR="00DE3280" w:rsidRPr="00BA3ECA">
        <w:rPr>
          <w:rFonts w:ascii="Palatino Linotype" w:hAnsi="Palatino Linotype" w:cs="Arial"/>
        </w:rPr>
        <w:t xml:space="preserve">no presentó manifestaciones </w:t>
      </w:r>
      <w:r w:rsidR="00DD609B">
        <w:rPr>
          <w:rFonts w:ascii="Palatino Linotype" w:hAnsi="Palatino Linotype" w:cs="Arial"/>
        </w:rPr>
        <w:t>y</w:t>
      </w:r>
      <w:r w:rsidR="00DE3280" w:rsidRPr="00BA3ECA">
        <w:rPr>
          <w:rFonts w:ascii="Palatino Linotype" w:hAnsi="Palatino Linotype" w:cs="Arial"/>
        </w:rPr>
        <w:t xml:space="preserve"> alegatos, ni ofreció los medios de pru</w:t>
      </w:r>
      <w:r w:rsidR="00DD609B">
        <w:rPr>
          <w:rFonts w:ascii="Palatino Linotype" w:hAnsi="Palatino Linotype" w:cs="Arial"/>
        </w:rPr>
        <w:t>eba que a su derecho conviniera</w:t>
      </w:r>
      <w:r w:rsidR="00DE3280" w:rsidRPr="00BA3ECA">
        <w:rPr>
          <w:rFonts w:ascii="Palatino Linotype" w:hAnsi="Palatino Linotype" w:cs="Arial"/>
        </w:rPr>
        <w:t xml:space="preserve">. Por su parte, </w:t>
      </w:r>
      <w:r w:rsidR="00DE3280" w:rsidRPr="00BA3ECA">
        <w:rPr>
          <w:rFonts w:ascii="Palatino Linotype" w:hAnsi="Palatino Linotype" w:cs="Arial"/>
          <w:b/>
        </w:rPr>
        <w:t>EL SUJETO OBLIGADO</w:t>
      </w:r>
      <w:r w:rsidR="00DE3280" w:rsidRPr="00BA3ECA">
        <w:rPr>
          <w:rFonts w:ascii="Palatino Linotype" w:hAnsi="Palatino Linotype" w:cs="Arial"/>
        </w:rPr>
        <w:t xml:space="preserve"> </w:t>
      </w:r>
      <w:r w:rsidR="002A6315">
        <w:rPr>
          <w:rFonts w:ascii="Palatino Linotype" w:hAnsi="Palatino Linotype" w:cs="Arial"/>
        </w:rPr>
        <w:t>fue omiso en rendir</w:t>
      </w:r>
      <w:r w:rsidR="002A6315" w:rsidRPr="00BA3ECA">
        <w:rPr>
          <w:rFonts w:ascii="Palatino Linotype" w:hAnsi="Palatino Linotype" w:cs="Arial"/>
        </w:rPr>
        <w:t xml:space="preserve"> </w:t>
      </w:r>
      <w:r w:rsidR="00C5123A">
        <w:rPr>
          <w:rFonts w:ascii="Palatino Linotype" w:hAnsi="Palatino Linotype" w:cs="Arial"/>
        </w:rPr>
        <w:t>el</w:t>
      </w:r>
      <w:r w:rsidR="00DE3280" w:rsidRPr="00BA3ECA">
        <w:rPr>
          <w:rFonts w:ascii="Palatino Linotype" w:hAnsi="Palatino Linotype" w:cs="Arial"/>
        </w:rPr>
        <w:t xml:space="preserve"> Informe Justificado</w:t>
      </w:r>
      <w:r w:rsidR="002A6315">
        <w:rPr>
          <w:rFonts w:ascii="Palatino Linotype" w:hAnsi="Palatino Linotype" w:cs="Arial"/>
          <w:b/>
          <w:bCs/>
        </w:rPr>
        <w:t xml:space="preserve">, </w:t>
      </w:r>
      <w:r w:rsidR="002A6315" w:rsidRPr="002A6315">
        <w:rPr>
          <w:rFonts w:ascii="Palatino Linotype" w:hAnsi="Palatino Linotype" w:cs="Arial"/>
          <w:bCs/>
        </w:rPr>
        <w:t>como se advierte de la siguiente imagen:</w:t>
      </w:r>
    </w:p>
    <w:p w:rsidR="002A6315" w:rsidRPr="000B6DA3" w:rsidRDefault="00CC18D7" w:rsidP="005742E7">
      <w:pPr>
        <w:spacing w:line="360" w:lineRule="auto"/>
        <w:jc w:val="both"/>
        <w:rPr>
          <w:rFonts w:ascii="Palatino Linotype" w:hAnsi="Palatino Linotype" w:cs="Arial"/>
          <w:lang w:val="es-ES_tradnl"/>
        </w:rPr>
      </w:pPr>
      <w:bookmarkStart w:id="0" w:name="_GoBack"/>
      <w:r>
        <w:rPr>
          <w:rFonts w:ascii="Palatino Linotype" w:hAnsi="Palatino Linotype" w:cs="Arial"/>
          <w:noProof/>
          <w:lang w:val="es-MX" w:eastAsia="es-MX"/>
        </w:rPr>
        <w:drawing>
          <wp:inline distT="0" distB="0" distL="0" distR="0">
            <wp:extent cx="5753903" cy="239110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n título.png"/>
                    <pic:cNvPicPr/>
                  </pic:nvPicPr>
                  <pic:blipFill>
                    <a:blip r:embed="rId8">
                      <a:extLst>
                        <a:ext uri="{28A0092B-C50C-407E-A947-70E740481C1C}">
                          <a14:useLocalDpi xmlns:a14="http://schemas.microsoft.com/office/drawing/2010/main" val="0"/>
                        </a:ext>
                      </a:extLst>
                    </a:blip>
                    <a:stretch>
                      <a:fillRect/>
                    </a:stretch>
                  </pic:blipFill>
                  <pic:spPr>
                    <a:xfrm>
                      <a:off x="0" y="0"/>
                      <a:ext cx="5753903" cy="2391109"/>
                    </a:xfrm>
                    <a:prstGeom prst="rect">
                      <a:avLst/>
                    </a:prstGeom>
                  </pic:spPr>
                </pic:pic>
              </a:graphicData>
            </a:graphic>
          </wp:inline>
        </w:drawing>
      </w:r>
      <w:bookmarkEnd w:id="0"/>
    </w:p>
    <w:p w:rsidR="00CF13CC" w:rsidRDefault="00343C75" w:rsidP="005742E7">
      <w:pPr>
        <w:pStyle w:val="Prrafodelista"/>
        <w:spacing w:line="360" w:lineRule="auto"/>
        <w:ind w:left="0"/>
        <w:jc w:val="both"/>
        <w:rPr>
          <w:rFonts w:ascii="Palatino Linotype" w:hAnsi="Palatino Linotype" w:cs="Arial"/>
        </w:rPr>
      </w:pPr>
      <w:r>
        <w:rPr>
          <w:rFonts w:ascii="Palatino Linotype" w:hAnsi="Palatino Linotype" w:cs="Arial"/>
          <w:b/>
          <w:sz w:val="28"/>
          <w:szCs w:val="28"/>
        </w:rPr>
        <w:lastRenderedPageBreak/>
        <w:t>VII</w:t>
      </w:r>
      <w:r w:rsidR="009C56F6" w:rsidRPr="009C56F6">
        <w:rPr>
          <w:rFonts w:ascii="Palatino Linotype" w:hAnsi="Palatino Linotype" w:cs="Arial"/>
          <w:b/>
          <w:sz w:val="28"/>
          <w:szCs w:val="28"/>
        </w:rPr>
        <w:t>.</w:t>
      </w:r>
      <w:r w:rsidR="009C56F6">
        <w:rPr>
          <w:rFonts w:ascii="Palatino Linotype" w:hAnsi="Palatino Linotype" w:cs="Arial"/>
        </w:rPr>
        <w:t xml:space="preserve"> </w:t>
      </w:r>
      <w:r w:rsidR="00CF13CC" w:rsidRPr="00BA3ECA">
        <w:rPr>
          <w:rFonts w:ascii="Palatino Linotype" w:hAnsi="Palatino Linotype" w:cs="Arial"/>
        </w:rPr>
        <w:t xml:space="preserve">Transcurrido el plazo señalado en el párrafo anterior y, una vez analizado el estado procesal que guarda </w:t>
      </w:r>
      <w:r w:rsidR="00C5123A">
        <w:rPr>
          <w:rFonts w:ascii="Palatino Linotype" w:hAnsi="Palatino Linotype" w:cs="Arial"/>
        </w:rPr>
        <w:t>el</w:t>
      </w:r>
      <w:r w:rsidR="00CF13CC" w:rsidRPr="00BA3ECA">
        <w:rPr>
          <w:rFonts w:ascii="Palatino Linotype" w:hAnsi="Palatino Linotype" w:cs="Arial"/>
        </w:rPr>
        <w:t xml:space="preserve"> expediente, el</w:t>
      </w:r>
      <w:r w:rsidR="00CF13CC">
        <w:rPr>
          <w:rFonts w:ascii="Palatino Linotype" w:hAnsi="Palatino Linotype" w:cs="Arial"/>
        </w:rPr>
        <w:t xml:space="preserve"> </w:t>
      </w:r>
      <w:r w:rsidR="00C23C54">
        <w:rPr>
          <w:rFonts w:ascii="Palatino Linotype" w:hAnsi="Palatino Linotype" w:cs="Arial"/>
        </w:rPr>
        <w:t>uno</w:t>
      </w:r>
      <w:r w:rsidR="00C23C54" w:rsidRPr="00BA3ECA">
        <w:rPr>
          <w:rFonts w:ascii="Palatino Linotype" w:hAnsi="Palatino Linotype" w:cs="Arial"/>
        </w:rPr>
        <w:t xml:space="preserve"> </w:t>
      </w:r>
      <w:r w:rsidR="00CF13CC" w:rsidRPr="00BA3ECA">
        <w:rPr>
          <w:rFonts w:ascii="Palatino Linotype" w:hAnsi="Palatino Linotype" w:cs="Arial"/>
        </w:rPr>
        <w:t xml:space="preserve">de </w:t>
      </w:r>
      <w:r w:rsidR="00C23C54">
        <w:rPr>
          <w:rFonts w:ascii="Palatino Linotype" w:hAnsi="Palatino Linotype" w:cs="Arial"/>
        </w:rPr>
        <w:t>abril</w:t>
      </w:r>
      <w:r w:rsidR="00CF13CC" w:rsidRPr="00BA3ECA">
        <w:rPr>
          <w:rFonts w:ascii="Palatino Linotype" w:hAnsi="Palatino Linotype" w:cs="Arial"/>
        </w:rPr>
        <w:t xml:space="preserve"> de dos mil dieci</w:t>
      </w:r>
      <w:r w:rsidR="00C5123A">
        <w:rPr>
          <w:rFonts w:ascii="Palatino Linotype" w:hAnsi="Palatino Linotype" w:cs="Arial"/>
        </w:rPr>
        <w:t>nueve</w:t>
      </w:r>
      <w:r w:rsidR="00CF13CC">
        <w:rPr>
          <w:rFonts w:ascii="Palatino Linotype" w:hAnsi="Palatino Linotype" w:cs="Arial"/>
        </w:rPr>
        <w:t xml:space="preserve">, </w:t>
      </w:r>
      <w:r w:rsidR="00CF13CC" w:rsidRPr="00BA3ECA">
        <w:rPr>
          <w:rFonts w:ascii="Palatino Linotype" w:hAnsi="Palatino Linotype" w:cs="Arial"/>
        </w:rPr>
        <w:t>la Comisionada Ponente acordó el cierre de instrucción, así como la remisión del mismo a efecto de ser resuelto, de conformidad con lo establecido en el artículo 185</w:t>
      </w:r>
      <w:r w:rsidR="00CF13CC">
        <w:rPr>
          <w:rFonts w:ascii="Palatino Linotype" w:hAnsi="Palatino Linotype" w:cs="Arial"/>
        </w:rPr>
        <w:t>,</w:t>
      </w:r>
      <w:r w:rsidR="00CF13CC" w:rsidRPr="00BA3ECA">
        <w:rPr>
          <w:rFonts w:ascii="Palatino Linotype" w:hAnsi="Palatino Linotype" w:cs="Arial"/>
        </w:rPr>
        <w:t xml:space="preserve"> fracciones VI y VIII de la Ley de Transparencia y Acceso a la Información Pública de</w:t>
      </w:r>
      <w:r w:rsidR="002A6315">
        <w:rPr>
          <w:rFonts w:ascii="Palatino Linotype" w:hAnsi="Palatino Linotype" w:cs="Arial"/>
        </w:rPr>
        <w:t xml:space="preserve">l Estado de México y Municipios; </w:t>
      </w:r>
    </w:p>
    <w:p w:rsidR="00BD41AA" w:rsidRDefault="00BD41AA" w:rsidP="005742E7">
      <w:pPr>
        <w:pStyle w:val="Prrafodelista"/>
        <w:spacing w:line="360" w:lineRule="auto"/>
        <w:ind w:left="0"/>
        <w:jc w:val="both"/>
        <w:rPr>
          <w:rFonts w:ascii="Palatino Linotype" w:hAnsi="Palatino Linotype" w:cs="Arial"/>
        </w:rPr>
      </w:pPr>
    </w:p>
    <w:p w:rsidR="00BD41AA" w:rsidRPr="003726AB" w:rsidRDefault="00BD41AA" w:rsidP="005742E7">
      <w:pPr>
        <w:pStyle w:val="Prrafodelista"/>
        <w:spacing w:line="360" w:lineRule="auto"/>
        <w:ind w:left="0"/>
        <w:jc w:val="both"/>
        <w:rPr>
          <w:rFonts w:ascii="Palatino Linotype" w:hAnsi="Palatino Linotype" w:cs="Arial"/>
        </w:rPr>
      </w:pPr>
      <w:r w:rsidRPr="00317087">
        <w:rPr>
          <w:rFonts w:ascii="Palatino Linotype" w:hAnsi="Palatino Linotype" w:cs="Arial"/>
          <w:b/>
          <w:sz w:val="28"/>
          <w:szCs w:val="28"/>
        </w:rPr>
        <w:t>IX.</w:t>
      </w:r>
      <w:r w:rsidRPr="00317087">
        <w:rPr>
          <w:rFonts w:ascii="Palatino Linotype" w:hAnsi="Palatino Linotype" w:cs="Arial"/>
        </w:rPr>
        <w:t xml:space="preserve"> En fecha </w:t>
      </w:r>
      <w:r w:rsidR="00317087" w:rsidRPr="00317087">
        <w:rPr>
          <w:rFonts w:ascii="Palatino Linotype" w:hAnsi="Palatino Linotype" w:cs="Arial"/>
        </w:rPr>
        <w:t>diez</w:t>
      </w:r>
      <w:r w:rsidRPr="00317087">
        <w:rPr>
          <w:rFonts w:ascii="Palatino Linotype" w:hAnsi="Palatino Linotype" w:cs="Arial"/>
        </w:rPr>
        <w:t xml:space="preserve"> de </w:t>
      </w:r>
      <w:r w:rsidR="00317087" w:rsidRPr="00317087">
        <w:rPr>
          <w:rFonts w:ascii="Palatino Linotype" w:hAnsi="Palatino Linotype" w:cs="Arial"/>
        </w:rPr>
        <w:t>abril</w:t>
      </w:r>
      <w:r w:rsidRPr="00317087">
        <w:rPr>
          <w:rFonts w:ascii="Palatino Linotype" w:hAnsi="Palatino Linotype" w:cs="Arial"/>
        </w:rPr>
        <w:t xml:space="preserve"> de dos mil diecinueve, </w:t>
      </w:r>
      <w:r w:rsidRPr="00317087">
        <w:rPr>
          <w:rFonts w:ascii="Palatino Linotype" w:hAnsi="Palatino Linotype" w:cs="Arial"/>
          <w:color w:val="222222"/>
          <w:lang w:eastAsia="es-MX"/>
        </w:rPr>
        <w:t>con fundamento en el artículo 181, párrafo tercero de la Ley de Transparencia y Acceso a la Información Pública del Estado de México y Municipios, se determinó ampliar el plazo para emitir resolución por un periodo de quince días hábiles</w:t>
      </w:r>
      <w:r w:rsidRPr="00317087">
        <w:rPr>
          <w:rFonts w:ascii="Palatino Linotype" w:hAnsi="Palatino Linotype" w:cs="Arial"/>
        </w:rPr>
        <w:t>; y</w:t>
      </w:r>
    </w:p>
    <w:p w:rsidR="00BD41AA" w:rsidRPr="003726AB" w:rsidRDefault="00BD41AA" w:rsidP="005742E7">
      <w:pPr>
        <w:pStyle w:val="Prrafodelista"/>
        <w:spacing w:line="360" w:lineRule="auto"/>
        <w:ind w:left="0"/>
        <w:jc w:val="both"/>
        <w:rPr>
          <w:rFonts w:ascii="Palatino Linotype" w:hAnsi="Palatino Linotype" w:cs="Arial"/>
        </w:rPr>
      </w:pPr>
    </w:p>
    <w:p w:rsidR="00D06012" w:rsidRPr="00D22304" w:rsidRDefault="00D06012" w:rsidP="005742E7">
      <w:pPr>
        <w:jc w:val="center"/>
        <w:rPr>
          <w:rFonts w:ascii="Palatino Linotype" w:hAnsi="Palatino Linotype" w:cs="Arial"/>
          <w:b/>
          <w:bCs/>
          <w:spacing w:val="60"/>
          <w:sz w:val="28"/>
          <w:lang w:val="es-ES_tradnl"/>
        </w:rPr>
      </w:pPr>
      <w:r w:rsidRPr="00D22304">
        <w:rPr>
          <w:rFonts w:ascii="Palatino Linotype" w:hAnsi="Palatino Linotype" w:cs="Arial"/>
          <w:b/>
          <w:bCs/>
          <w:spacing w:val="60"/>
          <w:sz w:val="28"/>
          <w:lang w:val="es-ES_tradnl"/>
        </w:rPr>
        <w:t>CONSIDERANDO</w:t>
      </w:r>
    </w:p>
    <w:p w:rsidR="00D06012" w:rsidRPr="00D22304" w:rsidRDefault="00D06012" w:rsidP="005742E7">
      <w:pPr>
        <w:jc w:val="center"/>
        <w:rPr>
          <w:rFonts w:ascii="Palatino Linotype" w:hAnsi="Palatino Linotype" w:cs="Arial"/>
          <w:b/>
          <w:bCs/>
          <w:spacing w:val="60"/>
          <w:lang w:val="es-ES_tradnl"/>
        </w:rPr>
      </w:pPr>
    </w:p>
    <w:p w:rsidR="00CA39D3" w:rsidRPr="00D22304" w:rsidRDefault="00CA39D3" w:rsidP="005742E7">
      <w:pPr>
        <w:spacing w:line="360" w:lineRule="auto"/>
        <w:ind w:right="50"/>
        <w:jc w:val="both"/>
        <w:rPr>
          <w:rFonts w:ascii="Palatino Linotype" w:hAnsi="Palatino Linotype" w:cs="Arial"/>
          <w:b/>
        </w:rPr>
      </w:pPr>
      <w:r w:rsidRPr="00D22304">
        <w:rPr>
          <w:rFonts w:ascii="Palatino Linotype" w:hAnsi="Palatino Linotype"/>
          <w:b/>
          <w:sz w:val="28"/>
          <w:szCs w:val="28"/>
        </w:rPr>
        <w:t>PRIMERO</w:t>
      </w:r>
      <w:r w:rsidRPr="00D22304">
        <w:rPr>
          <w:rFonts w:ascii="Palatino Linotype" w:hAnsi="Palatino Linotype"/>
          <w:b/>
        </w:rPr>
        <w:t>.</w:t>
      </w:r>
      <w:r w:rsidRPr="00D22304">
        <w:rPr>
          <w:rFonts w:ascii="Palatino Linotype" w:hAnsi="Palatino Linotype"/>
        </w:rPr>
        <w:t xml:space="preserve"> </w:t>
      </w:r>
      <w:r w:rsidRPr="00D22304">
        <w:rPr>
          <w:rFonts w:ascii="Palatino Linotype" w:hAnsi="Palatino Linotype"/>
          <w:b/>
        </w:rPr>
        <w:t>Competencia</w:t>
      </w:r>
      <w:r w:rsidRPr="00D22304">
        <w:rPr>
          <w:rFonts w:ascii="Palatino Linotype" w:hAnsi="Palatino Linotype"/>
        </w:rPr>
        <w:t>.</w:t>
      </w:r>
      <w:r w:rsidRPr="00D22304">
        <w:rPr>
          <w:rFonts w:ascii="Palatino Linotype" w:hAnsi="Palatino Linotype"/>
          <w:b/>
        </w:rPr>
        <w:t xml:space="preserve"> </w:t>
      </w:r>
      <w:r w:rsidRPr="00D22304">
        <w:rPr>
          <w:rFonts w:ascii="Palatino Linotype" w:hAnsi="Palatino Linotype"/>
        </w:rPr>
        <w:t xml:space="preserve">Este Instituto de </w:t>
      </w:r>
      <w:r w:rsidRPr="00D22304">
        <w:rPr>
          <w:rFonts w:ascii="Palatino Linotype" w:hAnsi="Palatino Linotype" w:cs="Arial"/>
        </w:rPr>
        <w:t>Transparencia</w:t>
      </w:r>
      <w:r w:rsidRPr="00D22304">
        <w:rPr>
          <w:rFonts w:ascii="Palatino Linotype" w:hAnsi="Palatino Linotype"/>
        </w:rPr>
        <w:t xml:space="preserve">, Acceso a la Información Pública y Protección de Datos Personales del Estado de México y Municipios, es competente para conocer y resolver el presente recurso, conforme a lo dispuesto en los artículos 6, </w:t>
      </w:r>
      <w:r w:rsidR="00A9432A">
        <w:rPr>
          <w:rFonts w:ascii="Palatino Linotype" w:hAnsi="Palatino Linotype"/>
        </w:rPr>
        <w:t>Apartado</w:t>
      </w:r>
      <w:r w:rsidRPr="00D22304">
        <w:rPr>
          <w:rFonts w:ascii="Palatino Linotype" w:hAnsi="Palatino Linotype"/>
        </w:rPr>
        <w:t xml:space="preserve"> A de la Constitución Política de los Estados Unidos Mexicanos; 5, párrafos vigésimo, vigésimo primero y vigésimo segundo, fracciones IV y V de la Constitución Política del Estado Libre y Soberano de México; 1, 2</w:t>
      </w:r>
      <w:r w:rsidR="001E6358">
        <w:rPr>
          <w:rFonts w:ascii="Palatino Linotype" w:hAnsi="Palatino Linotype"/>
        </w:rPr>
        <w:t>,</w:t>
      </w:r>
      <w:r w:rsidRPr="00D22304">
        <w:rPr>
          <w:rFonts w:ascii="Palatino Linotype" w:hAnsi="Palatino Linotype"/>
        </w:rPr>
        <w:t xml:space="preserve"> fracción II, 13, 29, 36</w:t>
      </w:r>
      <w:r w:rsidR="001E6358">
        <w:rPr>
          <w:rFonts w:ascii="Palatino Linotype" w:hAnsi="Palatino Linotype"/>
        </w:rPr>
        <w:t>,</w:t>
      </w:r>
      <w:r w:rsidRPr="00D22304">
        <w:rPr>
          <w:rFonts w:ascii="Palatino Linotype" w:hAnsi="Palatino Linotype"/>
        </w:rPr>
        <w:t xml:space="preserve"> fracciones I y II, 176, 178, 179, 181</w:t>
      </w:r>
      <w:r w:rsidR="001E6358">
        <w:rPr>
          <w:rFonts w:ascii="Palatino Linotype" w:hAnsi="Palatino Linotype"/>
        </w:rPr>
        <w:t>,</w:t>
      </w:r>
      <w:r w:rsidRPr="00D22304">
        <w:rPr>
          <w:rFonts w:ascii="Palatino Linotype" w:hAnsi="Palatino Linotype"/>
        </w:rPr>
        <w:t xml:space="preserve"> párrafo tercero y 185 de la Ley de Transparencia y Acceso a la Información Pública del Estado de México y Municipios</w:t>
      </w:r>
      <w:r w:rsidR="00BF2462">
        <w:rPr>
          <w:rFonts w:ascii="Palatino Linotype" w:hAnsi="Palatino Linotype" w:cs="Arial"/>
        </w:rPr>
        <w:t>;</w:t>
      </w:r>
      <w:r w:rsidRPr="00D22304">
        <w:rPr>
          <w:rFonts w:ascii="Palatino Linotype" w:hAnsi="Palatino Linotype" w:cs="Arial"/>
        </w:rPr>
        <w:t xml:space="preserve"> </w:t>
      </w:r>
      <w:r w:rsidR="00BF2462">
        <w:rPr>
          <w:rFonts w:ascii="Palatino Linotype" w:hAnsi="Palatino Linotype" w:cs="Arial"/>
        </w:rPr>
        <w:t xml:space="preserve">y </w:t>
      </w:r>
      <w:r w:rsidRPr="00D22304">
        <w:rPr>
          <w:rFonts w:ascii="Palatino Linotype" w:hAnsi="Palatino Linotype" w:cs="Arial"/>
        </w:rPr>
        <w:t xml:space="preserve">9, fracciones I y XXIV y 11 del Reglamento Interior del Instituto de Transparencia, Acceso a la Información Pública y Protección de Datos Personales del Estado de México y </w:t>
      </w:r>
      <w:r w:rsidRPr="00D22304">
        <w:rPr>
          <w:rFonts w:ascii="Palatino Linotype" w:hAnsi="Palatino Linotype" w:cs="Arial"/>
        </w:rPr>
        <w:lastRenderedPageBreak/>
        <w:t>Municipios; toda vez que se trata de recurso de revisión interpuesto por un</w:t>
      </w:r>
      <w:r w:rsidR="00C5123A">
        <w:rPr>
          <w:rFonts w:ascii="Palatino Linotype" w:hAnsi="Palatino Linotype" w:cs="Arial"/>
        </w:rPr>
        <w:t xml:space="preserve">a </w:t>
      </w:r>
      <w:r w:rsidR="002A6315">
        <w:rPr>
          <w:rFonts w:ascii="Palatino Linotype" w:hAnsi="Palatino Linotype" w:cs="Arial"/>
        </w:rPr>
        <w:t>persona</w:t>
      </w:r>
      <w:r w:rsidRPr="00D22304">
        <w:rPr>
          <w:rFonts w:ascii="Palatino Linotype" w:hAnsi="Palatino Linotype" w:cs="Arial"/>
        </w:rPr>
        <w:t xml:space="preserve"> en términos de la Ley de la materia.</w:t>
      </w:r>
    </w:p>
    <w:p w:rsidR="00D06012" w:rsidRPr="00D22304" w:rsidRDefault="00D06012" w:rsidP="005742E7">
      <w:pPr>
        <w:spacing w:line="360" w:lineRule="auto"/>
        <w:jc w:val="both"/>
        <w:rPr>
          <w:rFonts w:ascii="Palatino Linotype" w:hAnsi="Palatino Linotype" w:cs="Arial"/>
          <w:b/>
          <w:sz w:val="28"/>
        </w:rPr>
      </w:pPr>
    </w:p>
    <w:p w:rsidR="00D06012" w:rsidRDefault="00D06012" w:rsidP="005742E7">
      <w:pPr>
        <w:spacing w:line="360" w:lineRule="auto"/>
        <w:jc w:val="both"/>
        <w:rPr>
          <w:rFonts w:ascii="Palatino Linotype" w:hAnsi="Palatino Linotype" w:cs="Arial"/>
          <w:b/>
          <w:bCs/>
        </w:rPr>
      </w:pPr>
      <w:r w:rsidRPr="00D22304">
        <w:rPr>
          <w:rFonts w:ascii="Palatino Linotype" w:hAnsi="Palatino Linotype" w:cs="Arial"/>
          <w:b/>
          <w:sz w:val="28"/>
        </w:rPr>
        <w:t>SEGUNDO</w:t>
      </w:r>
      <w:r w:rsidRPr="00D22304">
        <w:rPr>
          <w:rFonts w:ascii="Palatino Linotype" w:hAnsi="Palatino Linotype" w:cs="Arial"/>
          <w:b/>
          <w:lang w:val="es-MX"/>
        </w:rPr>
        <w:t xml:space="preserve">. </w:t>
      </w:r>
      <w:r w:rsidRPr="00D22304">
        <w:rPr>
          <w:rFonts w:ascii="Palatino Linotype" w:hAnsi="Palatino Linotype" w:cs="Arial"/>
          <w:b/>
        </w:rPr>
        <w:t xml:space="preserve">Interés. </w:t>
      </w:r>
      <w:r w:rsidR="00AB7CE7">
        <w:rPr>
          <w:rFonts w:ascii="Palatino Linotype" w:hAnsi="Palatino Linotype" w:cs="Arial"/>
          <w:bCs/>
        </w:rPr>
        <w:t>El</w:t>
      </w:r>
      <w:r w:rsidR="00C40566" w:rsidRPr="00D22304">
        <w:rPr>
          <w:rFonts w:ascii="Palatino Linotype" w:hAnsi="Palatino Linotype" w:cs="Arial"/>
          <w:bCs/>
        </w:rPr>
        <w:t xml:space="preserve"> </w:t>
      </w:r>
      <w:r w:rsidR="007B5710">
        <w:rPr>
          <w:rFonts w:ascii="Palatino Linotype" w:hAnsi="Palatino Linotype" w:cs="Arial"/>
          <w:bCs/>
        </w:rPr>
        <w:t>r</w:t>
      </w:r>
      <w:r w:rsidR="00C40566" w:rsidRPr="00D22304">
        <w:rPr>
          <w:rFonts w:ascii="Palatino Linotype" w:hAnsi="Palatino Linotype" w:cs="Arial"/>
          <w:bCs/>
        </w:rPr>
        <w:t xml:space="preserve">ecurso de </w:t>
      </w:r>
      <w:r w:rsidR="007B5710">
        <w:rPr>
          <w:rFonts w:ascii="Palatino Linotype" w:hAnsi="Palatino Linotype" w:cs="Arial"/>
          <w:bCs/>
        </w:rPr>
        <w:t>r</w:t>
      </w:r>
      <w:r w:rsidR="00C40566" w:rsidRPr="00D22304">
        <w:rPr>
          <w:rFonts w:ascii="Palatino Linotype" w:hAnsi="Palatino Linotype" w:cs="Arial"/>
          <w:bCs/>
        </w:rPr>
        <w:t xml:space="preserve">evisión fue interpuesto por parte legítima, en atención a que </w:t>
      </w:r>
      <w:r w:rsidR="00653182" w:rsidRPr="00D22304">
        <w:rPr>
          <w:rFonts w:ascii="Palatino Linotype" w:hAnsi="Palatino Linotype" w:cs="Arial"/>
          <w:bCs/>
        </w:rPr>
        <w:t>se</w:t>
      </w:r>
      <w:r w:rsidR="00C40566" w:rsidRPr="00D22304">
        <w:rPr>
          <w:rFonts w:ascii="Palatino Linotype" w:hAnsi="Palatino Linotype" w:cs="Arial"/>
          <w:bCs/>
        </w:rPr>
        <w:t xml:space="preserve"> </w:t>
      </w:r>
      <w:r w:rsidR="00AB7CE7" w:rsidRPr="00D22304">
        <w:rPr>
          <w:rFonts w:ascii="Palatino Linotype" w:hAnsi="Palatino Linotype" w:cs="Arial"/>
          <w:bCs/>
        </w:rPr>
        <w:t>present</w:t>
      </w:r>
      <w:r w:rsidR="00AB7CE7">
        <w:rPr>
          <w:rFonts w:ascii="Palatino Linotype" w:hAnsi="Palatino Linotype" w:cs="Arial"/>
          <w:bCs/>
        </w:rPr>
        <w:t>ó</w:t>
      </w:r>
      <w:r w:rsidR="00C40566" w:rsidRPr="00D22304">
        <w:rPr>
          <w:rFonts w:ascii="Palatino Linotype" w:hAnsi="Palatino Linotype" w:cs="Arial"/>
          <w:bCs/>
        </w:rPr>
        <w:t xml:space="preserve"> por </w:t>
      </w:r>
      <w:r w:rsidR="002A6315">
        <w:rPr>
          <w:rFonts w:ascii="Palatino Linotype" w:hAnsi="Palatino Linotype" w:cs="Arial"/>
          <w:b/>
          <w:bCs/>
        </w:rPr>
        <w:t>EL</w:t>
      </w:r>
      <w:r w:rsidR="00CC5DA2" w:rsidRPr="00CC5DA2">
        <w:rPr>
          <w:rFonts w:ascii="Palatino Linotype" w:hAnsi="Palatino Linotype" w:cs="Arial"/>
          <w:b/>
          <w:bCs/>
        </w:rPr>
        <w:t xml:space="preserve"> RECURRENTE</w:t>
      </w:r>
      <w:r w:rsidR="00C40566" w:rsidRPr="00D22304">
        <w:rPr>
          <w:rFonts w:ascii="Palatino Linotype" w:hAnsi="Palatino Linotype" w:cs="Arial"/>
          <w:b/>
          <w:bCs/>
        </w:rPr>
        <w:t>,</w:t>
      </w:r>
      <w:r w:rsidR="00C40566" w:rsidRPr="00D22304">
        <w:rPr>
          <w:rFonts w:ascii="Palatino Linotype" w:hAnsi="Palatino Linotype" w:cs="Arial"/>
          <w:bCs/>
        </w:rPr>
        <w:t xml:space="preserve"> quien </w:t>
      </w:r>
      <w:r w:rsidR="00653182" w:rsidRPr="00D22304">
        <w:rPr>
          <w:rFonts w:ascii="Palatino Linotype" w:hAnsi="Palatino Linotype" w:cs="Arial"/>
          <w:bCs/>
        </w:rPr>
        <w:t>es</w:t>
      </w:r>
      <w:r w:rsidR="00C40566" w:rsidRPr="00D22304">
        <w:rPr>
          <w:rFonts w:ascii="Palatino Linotype" w:hAnsi="Palatino Linotype" w:cs="Arial"/>
          <w:bCs/>
        </w:rPr>
        <w:t xml:space="preserve"> la misma </w:t>
      </w:r>
      <w:r w:rsidR="00081FC7" w:rsidRPr="00D22304">
        <w:rPr>
          <w:rFonts w:ascii="Palatino Linotype" w:hAnsi="Palatino Linotype" w:cs="Arial"/>
          <w:bCs/>
        </w:rPr>
        <w:t xml:space="preserve">persona </w:t>
      </w:r>
      <w:r w:rsidR="00C40566" w:rsidRPr="00D22304">
        <w:rPr>
          <w:rFonts w:ascii="Palatino Linotype" w:hAnsi="Palatino Linotype" w:cs="Arial"/>
          <w:bCs/>
        </w:rPr>
        <w:t xml:space="preserve">que formuló la solicitud de acceso a la información pública al </w:t>
      </w:r>
      <w:r w:rsidR="00C40566" w:rsidRPr="00D22304">
        <w:rPr>
          <w:rFonts w:ascii="Palatino Linotype" w:hAnsi="Palatino Linotype" w:cs="Arial"/>
          <w:b/>
          <w:bCs/>
        </w:rPr>
        <w:t>SUJETO OBLIGADO.</w:t>
      </w:r>
    </w:p>
    <w:p w:rsidR="00634C95" w:rsidRPr="00634C95" w:rsidRDefault="00634C95" w:rsidP="005742E7">
      <w:pPr>
        <w:spacing w:line="360" w:lineRule="auto"/>
        <w:jc w:val="both"/>
        <w:rPr>
          <w:rFonts w:ascii="Palatino Linotype" w:hAnsi="Palatino Linotype" w:cs="Arial"/>
          <w:b/>
          <w:snapToGrid w:val="0"/>
          <w:sz w:val="2"/>
        </w:rPr>
      </w:pPr>
    </w:p>
    <w:p w:rsidR="006A0624" w:rsidRPr="00CA7D42" w:rsidRDefault="00A26A1A" w:rsidP="005742E7">
      <w:pPr>
        <w:pStyle w:val="Prrafodelista"/>
        <w:widowControl w:val="0"/>
        <w:autoSpaceDE w:val="0"/>
        <w:autoSpaceDN w:val="0"/>
        <w:adjustRightInd w:val="0"/>
        <w:spacing w:before="240" w:after="240" w:line="360" w:lineRule="auto"/>
        <w:ind w:left="0"/>
        <w:jc w:val="both"/>
        <w:rPr>
          <w:rFonts w:ascii="Palatino Linotype" w:hAnsi="Palatino Linotype" w:cs="Arial"/>
        </w:rPr>
      </w:pPr>
      <w:r w:rsidRPr="006A76F3">
        <w:rPr>
          <w:rFonts w:ascii="Palatino Linotype" w:hAnsi="Palatino Linotype" w:cs="Arial"/>
          <w:b/>
          <w:sz w:val="28"/>
          <w:szCs w:val="28"/>
        </w:rPr>
        <w:t xml:space="preserve">TERCERO. </w:t>
      </w:r>
      <w:r w:rsidR="006A0624" w:rsidRPr="00CA7D42">
        <w:rPr>
          <w:rFonts w:ascii="Palatino Linotype" w:hAnsi="Palatino Linotype"/>
          <w:b/>
        </w:rPr>
        <w:t>Oportunidad</w:t>
      </w:r>
      <w:r w:rsidR="006A0624" w:rsidRPr="00CA7D42">
        <w:rPr>
          <w:rFonts w:ascii="Palatino Linotype" w:hAnsi="Palatino Linotype"/>
        </w:rPr>
        <w:t xml:space="preserve">. </w:t>
      </w:r>
      <w:r w:rsidR="00AB7CE7">
        <w:rPr>
          <w:rFonts w:ascii="Palatino Linotype" w:hAnsi="Palatino Linotype" w:cs="Arial"/>
        </w:rPr>
        <w:t>El</w:t>
      </w:r>
      <w:r w:rsidR="006A0624" w:rsidRPr="00CA7D42">
        <w:rPr>
          <w:rFonts w:ascii="Palatino Linotype" w:hAnsi="Palatino Linotype" w:cs="Arial"/>
        </w:rPr>
        <w:t xml:space="preserve"> </w:t>
      </w:r>
      <w:r w:rsidR="006A0624" w:rsidRPr="00CA7D42">
        <w:rPr>
          <w:rFonts w:ascii="Palatino Linotype" w:hAnsi="Palatino Linotype"/>
        </w:rPr>
        <w:t>recurso</w:t>
      </w:r>
      <w:r w:rsidR="006A0624" w:rsidRPr="00CA7D42">
        <w:rPr>
          <w:rFonts w:ascii="Palatino Linotype" w:hAnsi="Palatino Linotype" w:cs="Arial"/>
        </w:rPr>
        <w:t xml:space="preserve"> de revisión fue interpuesto dentro del plazo de quince días hábiles contados a partir del día siguiente a aquel en que </w:t>
      </w:r>
      <w:r w:rsidR="002A6315">
        <w:rPr>
          <w:rFonts w:ascii="Palatino Linotype" w:hAnsi="Palatino Linotype" w:cs="Arial"/>
          <w:b/>
        </w:rPr>
        <w:t>EL</w:t>
      </w:r>
      <w:r w:rsidR="006A0624" w:rsidRPr="00CA7D42">
        <w:rPr>
          <w:rFonts w:ascii="Palatino Linotype" w:hAnsi="Palatino Linotype" w:cs="Arial"/>
          <w:b/>
        </w:rPr>
        <w:t xml:space="preserve"> RECURRENTE </w:t>
      </w:r>
      <w:r w:rsidR="006A0624" w:rsidRPr="00CA7D42">
        <w:rPr>
          <w:rFonts w:ascii="Palatino Linotype" w:hAnsi="Palatino Linotype" w:cs="Arial"/>
        </w:rPr>
        <w:t xml:space="preserve">tuvo conocimiento de la respuesta impugnada, </w:t>
      </w:r>
      <w:r w:rsidR="006A0624" w:rsidRPr="00CA7D42">
        <w:rPr>
          <w:rFonts w:ascii="Palatino Linotype" w:hAnsi="Palatino Linotype" w:cs="Arial"/>
          <w:snapToGrid w:val="0"/>
        </w:rPr>
        <w:t>tal</w:t>
      </w:r>
      <w:r w:rsidR="006A0624" w:rsidRPr="00CA7D42">
        <w:rPr>
          <w:rFonts w:ascii="Palatino Linotype" w:hAnsi="Palatino Linotype" w:cs="Arial"/>
        </w:rPr>
        <w:t xml:space="preserve"> y como lo prevé el artículo 178 de la Ley de Transparencia y Acceso a la Información Pública del Estado de México y Municipios, que establece: </w:t>
      </w:r>
    </w:p>
    <w:p w:rsidR="006A0624" w:rsidRPr="00CA7D42" w:rsidRDefault="006A0624" w:rsidP="005742E7">
      <w:pPr>
        <w:spacing w:before="120" w:after="120"/>
        <w:ind w:left="851" w:right="902"/>
        <w:jc w:val="both"/>
        <w:rPr>
          <w:rFonts w:ascii="Palatino Linotype" w:hAnsi="Palatino Linotype" w:cs="Arial"/>
          <w:i/>
          <w:sz w:val="22"/>
          <w:szCs w:val="22"/>
        </w:rPr>
      </w:pPr>
      <w:r w:rsidRPr="00CA7D42">
        <w:rPr>
          <w:rFonts w:ascii="Palatino Linotype" w:hAnsi="Palatino Linotype" w:cs="Arial"/>
          <w:i/>
          <w:sz w:val="22"/>
          <w:szCs w:val="22"/>
        </w:rPr>
        <w:t>“</w:t>
      </w:r>
      <w:r w:rsidRPr="00CA7D42">
        <w:rPr>
          <w:rFonts w:ascii="Palatino Linotype" w:hAnsi="Palatino Linotype" w:cs="Arial"/>
          <w:b/>
          <w:i/>
          <w:sz w:val="22"/>
          <w:szCs w:val="22"/>
        </w:rPr>
        <w:t>Artículo 178.</w:t>
      </w:r>
      <w:r w:rsidRPr="00CA7D42">
        <w:rPr>
          <w:rFonts w:ascii="Palatino Linotype" w:hAnsi="Palatino Linotype" w:cs="Arial"/>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6A0624" w:rsidRPr="00CA7D42" w:rsidRDefault="006A0624" w:rsidP="005742E7">
      <w:pPr>
        <w:spacing w:before="120" w:after="120"/>
        <w:ind w:left="851" w:right="899"/>
        <w:jc w:val="both"/>
        <w:rPr>
          <w:rFonts w:ascii="Palatino Linotype" w:hAnsi="Palatino Linotype" w:cs="Arial"/>
          <w:i/>
          <w:sz w:val="22"/>
          <w:szCs w:val="22"/>
        </w:rPr>
      </w:pPr>
      <w:r w:rsidRPr="00CA7D42">
        <w:rPr>
          <w:rFonts w:ascii="Palatino Linotype" w:hAnsi="Palatino Linotype" w:cs="Arial"/>
          <w:i/>
          <w:sz w:val="22"/>
          <w:szCs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6A0624" w:rsidRPr="00CA7D42" w:rsidRDefault="006A0624" w:rsidP="005742E7">
      <w:pPr>
        <w:spacing w:before="120" w:after="120"/>
        <w:ind w:left="851" w:right="899"/>
        <w:jc w:val="both"/>
        <w:rPr>
          <w:rFonts w:ascii="Palatino Linotype" w:hAnsi="Palatino Linotype" w:cs="Arial"/>
          <w:b/>
          <w:i/>
          <w:sz w:val="22"/>
          <w:szCs w:val="22"/>
        </w:rPr>
      </w:pPr>
      <w:r w:rsidRPr="00CA7D42">
        <w:rPr>
          <w:rFonts w:ascii="Palatino Linotype" w:hAnsi="Palatino Linotype" w:cs="Arial"/>
          <w:i/>
          <w:sz w:val="22"/>
          <w:szCs w:val="22"/>
        </w:rPr>
        <w:t>En el caso de que se interponga ante la Unidad de Transparencia, ésta deberá remitir el recurso de revisión al Instituto a más tardar al día siguiente de haberlo recibido.” (Sic)</w:t>
      </w:r>
    </w:p>
    <w:p w:rsidR="006A0624" w:rsidRPr="00CA7D42" w:rsidRDefault="006A0624" w:rsidP="005742E7">
      <w:pPr>
        <w:spacing w:before="240" w:after="240" w:line="360" w:lineRule="auto"/>
        <w:jc w:val="both"/>
        <w:rPr>
          <w:rFonts w:ascii="Palatino Linotype" w:hAnsi="Palatino Linotype"/>
        </w:rPr>
      </w:pPr>
      <w:r w:rsidRPr="00CA7D42">
        <w:rPr>
          <w:rFonts w:ascii="Palatino Linotype" w:hAnsi="Palatino Linotype" w:cs="Arial"/>
        </w:rPr>
        <w:t xml:space="preserve">En efecto, atendiendo a que </w:t>
      </w:r>
      <w:r w:rsidRPr="00CA7D42">
        <w:rPr>
          <w:rFonts w:ascii="Palatino Linotype" w:hAnsi="Palatino Linotype" w:cs="Arial"/>
          <w:b/>
        </w:rPr>
        <w:t>EL SUJETO OBLIGADO</w:t>
      </w:r>
      <w:r w:rsidRPr="00CA7D42">
        <w:rPr>
          <w:rFonts w:ascii="Palatino Linotype" w:hAnsi="Palatino Linotype" w:cs="Arial"/>
        </w:rPr>
        <w:t xml:space="preserve"> notificó la</w:t>
      </w:r>
      <w:r>
        <w:rPr>
          <w:rFonts w:ascii="Palatino Linotype" w:hAnsi="Palatino Linotype" w:cs="Arial"/>
        </w:rPr>
        <w:t>s</w:t>
      </w:r>
      <w:r w:rsidRPr="00CA7D42">
        <w:rPr>
          <w:rFonts w:ascii="Palatino Linotype" w:hAnsi="Palatino Linotype" w:cs="Arial"/>
        </w:rPr>
        <w:t xml:space="preserve"> respuesta</w:t>
      </w:r>
      <w:r>
        <w:rPr>
          <w:rFonts w:ascii="Palatino Linotype" w:hAnsi="Palatino Linotype" w:cs="Arial"/>
        </w:rPr>
        <w:t>s</w:t>
      </w:r>
      <w:r w:rsidRPr="00CA7D42">
        <w:rPr>
          <w:rFonts w:ascii="Palatino Linotype" w:hAnsi="Palatino Linotype" w:cs="Arial"/>
        </w:rPr>
        <w:t xml:space="preserve"> a la</w:t>
      </w:r>
      <w:r>
        <w:rPr>
          <w:rFonts w:ascii="Palatino Linotype" w:hAnsi="Palatino Linotype" w:cs="Arial"/>
        </w:rPr>
        <w:t>s</w:t>
      </w:r>
      <w:r w:rsidRPr="00CA7D42">
        <w:rPr>
          <w:rFonts w:ascii="Palatino Linotype" w:hAnsi="Palatino Linotype" w:cs="Arial"/>
        </w:rPr>
        <w:t xml:space="preserve"> solicitud</w:t>
      </w:r>
      <w:r>
        <w:rPr>
          <w:rFonts w:ascii="Palatino Linotype" w:hAnsi="Palatino Linotype" w:cs="Arial"/>
        </w:rPr>
        <w:t>es</w:t>
      </w:r>
      <w:r w:rsidRPr="00CA7D42">
        <w:rPr>
          <w:rFonts w:ascii="Palatino Linotype" w:hAnsi="Palatino Linotype" w:cs="Arial"/>
        </w:rPr>
        <w:t xml:space="preserve"> de información pública el día </w:t>
      </w:r>
      <w:r w:rsidR="008735CD">
        <w:rPr>
          <w:rFonts w:ascii="Palatino Linotype" w:hAnsi="Palatino Linotype" w:cs="Arial"/>
          <w:b/>
        </w:rPr>
        <w:t>once</w:t>
      </w:r>
      <w:r w:rsidR="00AB7CE7" w:rsidRPr="00CA7D42">
        <w:rPr>
          <w:rFonts w:ascii="Palatino Linotype" w:hAnsi="Palatino Linotype" w:cs="Arial"/>
          <w:b/>
        </w:rPr>
        <w:t xml:space="preserve"> </w:t>
      </w:r>
      <w:r w:rsidRPr="00CA7D42">
        <w:rPr>
          <w:rFonts w:ascii="Palatino Linotype" w:hAnsi="Palatino Linotype" w:cs="Arial"/>
          <w:b/>
        </w:rPr>
        <w:t xml:space="preserve">de </w:t>
      </w:r>
      <w:r w:rsidR="008735CD">
        <w:rPr>
          <w:rFonts w:ascii="Palatino Linotype" w:hAnsi="Palatino Linotype" w:cs="Arial"/>
          <w:b/>
        </w:rPr>
        <w:t>febrero</w:t>
      </w:r>
      <w:r w:rsidRPr="00CA7D42">
        <w:rPr>
          <w:rFonts w:ascii="Palatino Linotype" w:hAnsi="Palatino Linotype" w:cs="Arial"/>
          <w:b/>
        </w:rPr>
        <w:t xml:space="preserve"> de dos mil dieci</w:t>
      </w:r>
      <w:r w:rsidR="00EE23B6">
        <w:rPr>
          <w:rFonts w:ascii="Palatino Linotype" w:hAnsi="Palatino Linotype" w:cs="Arial"/>
          <w:b/>
        </w:rPr>
        <w:t>nueve</w:t>
      </w:r>
      <w:r w:rsidRPr="00CA7D42">
        <w:rPr>
          <w:rFonts w:ascii="Palatino Linotype" w:hAnsi="Palatino Linotype" w:cs="Arial"/>
        </w:rPr>
        <w:t>, el plazo de quince días hábiles que el artículo 178 de la ley de la materia otorga a</w:t>
      </w:r>
      <w:r>
        <w:rPr>
          <w:rFonts w:ascii="Palatino Linotype" w:hAnsi="Palatino Linotype" w:cs="Arial"/>
        </w:rPr>
        <w:t>l</w:t>
      </w:r>
      <w:r w:rsidRPr="00CA7D42">
        <w:rPr>
          <w:rFonts w:ascii="Palatino Linotype" w:hAnsi="Palatino Linotype" w:cs="Arial"/>
          <w:b/>
        </w:rPr>
        <w:t xml:space="preserve"> RECURRENTE</w:t>
      </w:r>
      <w:r w:rsidRPr="00CA7D42">
        <w:rPr>
          <w:rFonts w:ascii="Palatino Linotype" w:hAnsi="Palatino Linotype" w:cs="Arial"/>
        </w:rPr>
        <w:t xml:space="preserve"> para presentar </w:t>
      </w:r>
      <w:r>
        <w:rPr>
          <w:rFonts w:ascii="Palatino Linotype" w:hAnsi="Palatino Linotype" w:cs="Arial"/>
        </w:rPr>
        <w:t>los</w:t>
      </w:r>
      <w:r w:rsidRPr="00CA7D42">
        <w:rPr>
          <w:rFonts w:ascii="Palatino Linotype" w:hAnsi="Palatino Linotype" w:cs="Arial"/>
        </w:rPr>
        <w:t xml:space="preserve"> recurso</w:t>
      </w:r>
      <w:r>
        <w:rPr>
          <w:rFonts w:ascii="Palatino Linotype" w:hAnsi="Palatino Linotype" w:cs="Arial"/>
        </w:rPr>
        <w:t>s</w:t>
      </w:r>
      <w:r w:rsidRPr="00CA7D42">
        <w:rPr>
          <w:rFonts w:ascii="Palatino Linotype" w:hAnsi="Palatino Linotype" w:cs="Arial"/>
        </w:rPr>
        <w:t xml:space="preserve"> de revisión, transcurrió del </w:t>
      </w:r>
      <w:r w:rsidR="008735CD">
        <w:rPr>
          <w:rFonts w:ascii="Palatino Linotype" w:hAnsi="Palatino Linotype" w:cs="Arial"/>
          <w:b/>
        </w:rPr>
        <w:t>doce</w:t>
      </w:r>
      <w:r w:rsidRPr="00CA7D42">
        <w:rPr>
          <w:rFonts w:ascii="Palatino Linotype" w:hAnsi="Palatino Linotype" w:cs="Arial"/>
          <w:b/>
        </w:rPr>
        <w:t xml:space="preserve"> de </w:t>
      </w:r>
      <w:r w:rsidR="008735CD">
        <w:rPr>
          <w:rFonts w:ascii="Palatino Linotype" w:hAnsi="Palatino Linotype" w:cs="Arial"/>
          <w:b/>
        </w:rPr>
        <w:t>febrero</w:t>
      </w:r>
      <w:r w:rsidR="00EE23B6">
        <w:rPr>
          <w:rFonts w:ascii="Palatino Linotype" w:hAnsi="Palatino Linotype" w:cs="Arial"/>
          <w:b/>
        </w:rPr>
        <w:t xml:space="preserve"> </w:t>
      </w:r>
      <w:r w:rsidR="00EE23B6">
        <w:rPr>
          <w:rFonts w:ascii="Palatino Linotype" w:hAnsi="Palatino Linotype" w:cs="Arial"/>
          <w:b/>
        </w:rPr>
        <w:lastRenderedPageBreak/>
        <w:t xml:space="preserve">al </w:t>
      </w:r>
      <w:r w:rsidR="008735CD">
        <w:rPr>
          <w:rFonts w:ascii="Palatino Linotype" w:hAnsi="Palatino Linotype" w:cs="Arial"/>
          <w:b/>
        </w:rPr>
        <w:t>cinco</w:t>
      </w:r>
      <w:r w:rsidRPr="00CA7D42">
        <w:rPr>
          <w:rFonts w:ascii="Palatino Linotype" w:hAnsi="Palatino Linotype" w:cs="Arial"/>
          <w:b/>
        </w:rPr>
        <w:t xml:space="preserve"> de </w:t>
      </w:r>
      <w:r w:rsidR="008735CD">
        <w:rPr>
          <w:rFonts w:ascii="Palatino Linotype" w:hAnsi="Palatino Linotype" w:cs="Arial"/>
          <w:b/>
        </w:rPr>
        <w:t>marzo</w:t>
      </w:r>
      <w:r w:rsidR="00AB7CE7">
        <w:rPr>
          <w:rFonts w:ascii="Palatino Linotype" w:hAnsi="Palatino Linotype" w:cs="Arial"/>
          <w:b/>
        </w:rPr>
        <w:t xml:space="preserve"> </w:t>
      </w:r>
      <w:r w:rsidR="00AB7CE7" w:rsidRPr="00CA7D42">
        <w:rPr>
          <w:rFonts w:ascii="Palatino Linotype" w:hAnsi="Palatino Linotype" w:cs="Arial"/>
          <w:b/>
        </w:rPr>
        <w:t>dos mil dieci</w:t>
      </w:r>
      <w:r w:rsidR="00AB7CE7">
        <w:rPr>
          <w:rFonts w:ascii="Palatino Linotype" w:hAnsi="Palatino Linotype" w:cs="Arial"/>
          <w:b/>
        </w:rPr>
        <w:t>nueve</w:t>
      </w:r>
      <w:r w:rsidRPr="00CA7D42">
        <w:rPr>
          <w:rFonts w:ascii="Palatino Linotype" w:hAnsi="Palatino Linotype" w:cs="Arial"/>
        </w:rPr>
        <w:t>, sin contemplar en el cómputo los días</w:t>
      </w:r>
      <w:r w:rsidR="00EE23B6">
        <w:rPr>
          <w:rFonts w:ascii="Palatino Linotype" w:hAnsi="Palatino Linotype" w:cs="Arial"/>
        </w:rPr>
        <w:t xml:space="preserve"> </w:t>
      </w:r>
      <w:r w:rsidR="008735CD">
        <w:rPr>
          <w:rFonts w:ascii="Palatino Linotype" w:hAnsi="Palatino Linotype" w:cs="Arial"/>
        </w:rPr>
        <w:t>dieciséis</w:t>
      </w:r>
      <w:r w:rsidR="00EE23B6">
        <w:rPr>
          <w:rFonts w:ascii="Palatino Linotype" w:hAnsi="Palatino Linotype" w:cs="Arial"/>
        </w:rPr>
        <w:t xml:space="preserve">, </w:t>
      </w:r>
      <w:r w:rsidR="008735CD">
        <w:rPr>
          <w:rFonts w:ascii="Palatino Linotype" w:hAnsi="Palatino Linotype" w:cs="Arial"/>
        </w:rPr>
        <w:t>diecisiete</w:t>
      </w:r>
      <w:r w:rsidR="00EE23B6">
        <w:rPr>
          <w:rFonts w:ascii="Palatino Linotype" w:hAnsi="Palatino Linotype" w:cs="Arial"/>
        </w:rPr>
        <w:t xml:space="preserve">, </w:t>
      </w:r>
      <w:r w:rsidR="008735CD">
        <w:rPr>
          <w:rFonts w:ascii="Palatino Linotype" w:hAnsi="Palatino Linotype" w:cs="Arial"/>
        </w:rPr>
        <w:t>veintitrés</w:t>
      </w:r>
      <w:r w:rsidR="00EE23B6">
        <w:rPr>
          <w:rFonts w:ascii="Palatino Linotype" w:hAnsi="Palatino Linotype" w:cs="Arial"/>
        </w:rPr>
        <w:t xml:space="preserve">, </w:t>
      </w:r>
      <w:r w:rsidR="008735CD">
        <w:rPr>
          <w:rFonts w:ascii="Palatino Linotype" w:hAnsi="Palatino Linotype" w:cs="Arial"/>
        </w:rPr>
        <w:t>veinticuatro</w:t>
      </w:r>
      <w:r w:rsidRPr="00CA7D42">
        <w:rPr>
          <w:rFonts w:ascii="Palatino Linotype" w:hAnsi="Palatino Linotype" w:cs="Arial"/>
        </w:rPr>
        <w:t xml:space="preserve"> de </w:t>
      </w:r>
      <w:r w:rsidR="008735CD">
        <w:rPr>
          <w:rFonts w:ascii="Palatino Linotype" w:hAnsi="Palatino Linotype" w:cs="Arial"/>
        </w:rPr>
        <w:t>febrero</w:t>
      </w:r>
      <w:r w:rsidR="00EE23B6">
        <w:rPr>
          <w:rFonts w:ascii="Palatino Linotype" w:hAnsi="Palatino Linotype" w:cs="Arial"/>
        </w:rPr>
        <w:t xml:space="preserve">; así como, los días dos y tres de </w:t>
      </w:r>
      <w:r w:rsidR="008735CD">
        <w:rPr>
          <w:rFonts w:ascii="Palatino Linotype" w:hAnsi="Palatino Linotype" w:cs="Arial"/>
        </w:rPr>
        <w:t>marzo</w:t>
      </w:r>
      <w:r w:rsidR="00EE23B6">
        <w:rPr>
          <w:rFonts w:ascii="Palatino Linotype" w:hAnsi="Palatino Linotype" w:cs="Arial"/>
        </w:rPr>
        <w:t xml:space="preserve"> </w:t>
      </w:r>
      <w:r w:rsidRPr="00CA7D42">
        <w:rPr>
          <w:rFonts w:ascii="Palatino Linotype" w:hAnsi="Palatino Linotype" w:cs="Arial"/>
        </w:rPr>
        <w:t xml:space="preserve">del año en curso por corresponder a sábados y domingos, y </w:t>
      </w:r>
      <w:r w:rsidR="00AB7CE7">
        <w:rPr>
          <w:rFonts w:ascii="Palatino Linotype" w:hAnsi="Palatino Linotype" w:cs="Arial"/>
        </w:rPr>
        <w:t>d</w:t>
      </w:r>
      <w:r w:rsidRPr="00CA7D42">
        <w:rPr>
          <w:rFonts w:ascii="Palatino Linotype" w:hAnsi="Palatino Linotype" w:cs="Arial"/>
        </w:rPr>
        <w:t xml:space="preserve">el día </w:t>
      </w:r>
      <w:r w:rsidR="008735CD">
        <w:rPr>
          <w:rFonts w:ascii="Palatino Linotype" w:hAnsi="Palatino Linotype" w:cs="Arial"/>
        </w:rPr>
        <w:t>uno</w:t>
      </w:r>
      <w:r w:rsidR="00AB7CE7">
        <w:rPr>
          <w:rFonts w:ascii="Palatino Linotype" w:hAnsi="Palatino Linotype" w:cs="Arial"/>
        </w:rPr>
        <w:t xml:space="preserve"> de </w:t>
      </w:r>
      <w:r w:rsidR="008735CD">
        <w:rPr>
          <w:rFonts w:ascii="Palatino Linotype" w:hAnsi="Palatino Linotype" w:cs="Arial"/>
        </w:rPr>
        <w:t>marzo</w:t>
      </w:r>
      <w:r w:rsidR="00AB7CE7">
        <w:rPr>
          <w:rFonts w:ascii="Palatino Linotype" w:hAnsi="Palatino Linotype" w:cs="Arial"/>
        </w:rPr>
        <w:t xml:space="preserve"> de dos mil diecinueve</w:t>
      </w:r>
      <w:r w:rsidRPr="00CA7D42">
        <w:rPr>
          <w:rFonts w:ascii="Palatino Linotype" w:hAnsi="Palatino Linotype" w:cs="Arial"/>
        </w:rPr>
        <w:t xml:space="preserve">, por </w:t>
      </w:r>
      <w:r w:rsidR="00EE23B6">
        <w:rPr>
          <w:rFonts w:ascii="Palatino Linotype" w:hAnsi="Palatino Linotype" w:cs="Arial"/>
        </w:rPr>
        <w:t>suspensión de labores</w:t>
      </w:r>
      <w:r w:rsidRPr="00CA7D42">
        <w:rPr>
          <w:rFonts w:ascii="Palatino Linotype" w:hAnsi="Palatino Linotype" w:cs="Arial"/>
        </w:rPr>
        <w:t xml:space="preserve">, de conformidad con el artículo 3, fracción X de la </w:t>
      </w:r>
      <w:r w:rsidRPr="00CA7D42">
        <w:rPr>
          <w:rFonts w:ascii="Palatino Linotype" w:hAnsi="Palatino Linotype"/>
        </w:rPr>
        <w:t>Ley de Transparencia y Acceso a la Información Pública del Estado de México y Municipios.</w:t>
      </w:r>
    </w:p>
    <w:p w:rsidR="00CA71A7" w:rsidRDefault="00AA5944" w:rsidP="005742E7">
      <w:pPr>
        <w:pStyle w:val="Prrafodelista"/>
        <w:widowControl w:val="0"/>
        <w:tabs>
          <w:tab w:val="left" w:pos="1701"/>
        </w:tabs>
        <w:autoSpaceDE w:val="0"/>
        <w:autoSpaceDN w:val="0"/>
        <w:adjustRightInd w:val="0"/>
        <w:spacing w:before="240" w:after="240" w:line="360" w:lineRule="auto"/>
        <w:ind w:left="0"/>
        <w:contextualSpacing w:val="0"/>
        <w:jc w:val="both"/>
        <w:rPr>
          <w:rFonts w:ascii="Palatino Linotype" w:hAnsi="Palatino Linotype"/>
        </w:rPr>
      </w:pPr>
      <w:r w:rsidRPr="00623266">
        <w:rPr>
          <w:rFonts w:ascii="Palatino Linotype" w:hAnsi="Palatino Linotype"/>
          <w:b/>
          <w:sz w:val="28"/>
        </w:rPr>
        <w:t xml:space="preserve">CUARTO. </w:t>
      </w:r>
      <w:r w:rsidR="00397250" w:rsidRPr="00C02847">
        <w:rPr>
          <w:rFonts w:ascii="Palatino Linotype" w:hAnsi="Palatino Linotype" w:cs="Arial"/>
          <w:b/>
        </w:rPr>
        <w:t xml:space="preserve">Procedibilidad. </w:t>
      </w:r>
      <w:r w:rsidR="00D5582A" w:rsidRPr="00D5582A">
        <w:rPr>
          <w:rFonts w:ascii="Palatino Linotype" w:hAnsi="Palatino Linotype" w:cs="Arial"/>
        </w:rPr>
        <w:t xml:space="preserve">Del análisis efectuado se advierte que resulta procedente la interposición de los recursos y se concluye la acreditación plena de todos y cada uno de los elementos formales exigidos por el artículo 180 de la Ley de Transparencia y Acceso a la Información Pública del Estado de México y Municipios, en atención a que fueron presentados mediante el formato visible en EL SAIMEX. </w:t>
      </w:r>
    </w:p>
    <w:p w:rsidR="00E5233B" w:rsidRDefault="00D3673A" w:rsidP="005742E7">
      <w:pPr>
        <w:pStyle w:val="Prrafodelista"/>
        <w:widowControl w:val="0"/>
        <w:autoSpaceDE w:val="0"/>
        <w:autoSpaceDN w:val="0"/>
        <w:adjustRightInd w:val="0"/>
        <w:spacing w:after="120" w:line="360" w:lineRule="auto"/>
        <w:ind w:left="0"/>
        <w:jc w:val="both"/>
        <w:rPr>
          <w:rFonts w:ascii="Palatino Linotype" w:hAnsi="Palatino Linotype" w:cs="Arial"/>
        </w:rPr>
      </w:pPr>
      <w:r w:rsidRPr="00DE67C2">
        <w:rPr>
          <w:rFonts w:ascii="Palatino Linotype" w:hAnsi="Palatino Linotype" w:cs="Arial"/>
          <w:b/>
          <w:sz w:val="28"/>
          <w:szCs w:val="28"/>
        </w:rPr>
        <w:t>QUINTO</w:t>
      </w:r>
      <w:r w:rsidR="00E5233B">
        <w:rPr>
          <w:rFonts w:ascii="Palatino Linotype" w:hAnsi="Palatino Linotype" w:cs="Arial"/>
          <w:b/>
        </w:rPr>
        <w:t xml:space="preserve">. </w:t>
      </w:r>
      <w:r w:rsidR="00E5233B" w:rsidRPr="00C02847">
        <w:rPr>
          <w:rFonts w:ascii="Palatino Linotype" w:hAnsi="Palatino Linotype" w:cs="Arial"/>
          <w:b/>
        </w:rPr>
        <w:t>Estudio y resolución del recurso</w:t>
      </w:r>
      <w:r w:rsidR="00E5233B" w:rsidRPr="00C02847">
        <w:rPr>
          <w:rFonts w:ascii="Palatino Linotype" w:hAnsi="Palatino Linotype" w:cs="Arial"/>
          <w:b/>
          <w:color w:val="000000" w:themeColor="text1"/>
        </w:rPr>
        <w:t>.</w:t>
      </w:r>
      <w:r w:rsidR="00E5233B" w:rsidRPr="004A0F21">
        <w:rPr>
          <w:rFonts w:ascii="Palatino Linotype" w:hAnsi="Palatino Linotype" w:cs="Arial"/>
          <w:b/>
        </w:rPr>
        <w:t xml:space="preserve"> </w:t>
      </w:r>
      <w:r w:rsidR="00E5233B" w:rsidRPr="004A0F21">
        <w:rPr>
          <w:rFonts w:ascii="Palatino Linotype" w:hAnsi="Palatino Linotype" w:cs="Arial"/>
        </w:rPr>
        <w:t xml:space="preserve">Una vez determinada la vía sobre la que versará </w:t>
      </w:r>
      <w:r w:rsidR="00E5233B">
        <w:rPr>
          <w:rFonts w:ascii="Palatino Linotype" w:hAnsi="Palatino Linotype" w:cs="Arial"/>
        </w:rPr>
        <w:t>el</w:t>
      </w:r>
      <w:r w:rsidR="00343C75">
        <w:rPr>
          <w:rFonts w:ascii="Palatino Linotype" w:hAnsi="Palatino Linotype" w:cs="Arial"/>
        </w:rPr>
        <w:t xml:space="preserve"> presente recurso</w:t>
      </w:r>
      <w:r w:rsidR="00E5233B" w:rsidRPr="004A0F21">
        <w:rPr>
          <w:rFonts w:ascii="Palatino Linotype" w:hAnsi="Palatino Linotype" w:cs="Arial"/>
        </w:rPr>
        <w:t xml:space="preserve"> y previa revisión del expediente electrónico formado en </w:t>
      </w:r>
      <w:r w:rsidR="00E5233B" w:rsidRPr="004A0F21">
        <w:rPr>
          <w:rFonts w:ascii="Palatino Linotype" w:hAnsi="Palatino Linotype" w:cs="Arial"/>
          <w:b/>
        </w:rPr>
        <w:t>EL SAIMEX</w:t>
      </w:r>
      <w:r w:rsidR="00E5233B" w:rsidRPr="004A0F21">
        <w:rPr>
          <w:rFonts w:ascii="Palatino Linotype" w:hAnsi="Palatino Linotype" w:cs="Arial"/>
        </w:rPr>
        <w:t xml:space="preserve"> con motivo de la solicitud de información y del recurso a que da origen, es conveniente analizar si la respuesta del </w:t>
      </w:r>
      <w:r w:rsidR="00E5233B" w:rsidRPr="004A0F21">
        <w:rPr>
          <w:rFonts w:ascii="Palatino Linotype" w:hAnsi="Palatino Linotype" w:cs="Arial"/>
          <w:b/>
          <w:lang w:val="es-MX" w:eastAsia="es-MX"/>
        </w:rPr>
        <w:t>SUJETO OBLIGADO</w:t>
      </w:r>
      <w:r w:rsidR="00E5233B">
        <w:rPr>
          <w:rFonts w:ascii="Palatino Linotype" w:hAnsi="Palatino Linotype" w:cs="Arial"/>
        </w:rPr>
        <w:t xml:space="preserve">, </w:t>
      </w:r>
      <w:r w:rsidR="00E5233B" w:rsidRPr="004A0F21">
        <w:rPr>
          <w:rFonts w:ascii="Palatino Linotype" w:hAnsi="Palatino Linotype" w:cs="Arial"/>
        </w:rPr>
        <w:t>cumple con los requisitos y procedimientos del derecho de acceso a la información pública</w:t>
      </w:r>
      <w:r w:rsidR="006A1AD8">
        <w:rPr>
          <w:rFonts w:ascii="Palatino Linotype" w:hAnsi="Palatino Linotype" w:cs="Arial"/>
        </w:rPr>
        <w:t>;</w:t>
      </w:r>
      <w:r w:rsidR="00E5233B" w:rsidRPr="004A0F21">
        <w:rPr>
          <w:rFonts w:ascii="Palatino Linotype" w:hAnsi="Palatino Linotype" w:cs="Arial"/>
        </w:rPr>
        <w:t xml:space="preserve"> por lo que, en primer término debemos recordar que la solicitud de información planteada por </w:t>
      </w:r>
      <w:r w:rsidR="006A1AD8">
        <w:rPr>
          <w:rFonts w:ascii="Palatino Linotype" w:hAnsi="Palatino Linotype" w:cs="Arial"/>
          <w:b/>
        </w:rPr>
        <w:t>EL</w:t>
      </w:r>
      <w:r w:rsidR="00E5233B" w:rsidRPr="004A0F21">
        <w:rPr>
          <w:rFonts w:ascii="Palatino Linotype" w:hAnsi="Palatino Linotype" w:cs="Arial"/>
          <w:b/>
        </w:rPr>
        <w:t xml:space="preserve"> RECURRENTE</w:t>
      </w:r>
      <w:r w:rsidR="00E5233B" w:rsidRPr="004A0F21">
        <w:rPr>
          <w:rFonts w:ascii="Palatino Linotype" w:hAnsi="Palatino Linotype" w:cs="Arial"/>
        </w:rPr>
        <w:t xml:space="preserve">, </w:t>
      </w:r>
      <w:r w:rsidR="00017419" w:rsidRPr="004A0F21">
        <w:rPr>
          <w:rFonts w:ascii="Palatino Linotype" w:hAnsi="Palatino Linotype" w:cs="Arial"/>
        </w:rPr>
        <w:t>consisti</w:t>
      </w:r>
      <w:r w:rsidR="00017419">
        <w:rPr>
          <w:rFonts w:ascii="Palatino Linotype" w:hAnsi="Palatino Linotype" w:cs="Arial"/>
        </w:rPr>
        <w:t>ó</w:t>
      </w:r>
      <w:r w:rsidR="00E5233B" w:rsidRPr="004A0F21">
        <w:rPr>
          <w:rFonts w:ascii="Palatino Linotype" w:hAnsi="Palatino Linotype" w:cs="Arial"/>
        </w:rPr>
        <w:t xml:space="preserve"> en</w:t>
      </w:r>
      <w:r w:rsidR="00E5233B">
        <w:rPr>
          <w:rFonts w:ascii="Palatino Linotype" w:hAnsi="Palatino Linotype" w:cs="Arial"/>
        </w:rPr>
        <w:t>:</w:t>
      </w:r>
    </w:p>
    <w:p w:rsidR="00CA71A7" w:rsidRPr="00611632" w:rsidRDefault="00CA71A7" w:rsidP="005742E7">
      <w:pPr>
        <w:spacing w:line="360" w:lineRule="auto"/>
        <w:ind w:left="708"/>
        <w:jc w:val="both"/>
        <w:rPr>
          <w:rStyle w:val="Ninguno"/>
          <w:rFonts w:ascii="Palatino Linotype" w:hAnsi="Palatino Linotype"/>
          <w:bCs/>
          <w:lang w:val="es-MX"/>
        </w:rPr>
      </w:pPr>
      <w:r w:rsidRPr="00611632">
        <w:rPr>
          <w:rStyle w:val="Ninguno"/>
          <w:rFonts w:ascii="Palatino Linotype" w:hAnsi="Palatino Linotype"/>
          <w:bCs/>
          <w:lang w:val="es-MX"/>
        </w:rPr>
        <w:t xml:space="preserve">1. </w:t>
      </w:r>
      <w:r w:rsidR="00D5582A">
        <w:rPr>
          <w:rStyle w:val="Ninguno"/>
          <w:rFonts w:ascii="Palatino Linotype" w:hAnsi="Palatino Linotype"/>
          <w:bCs/>
          <w:lang w:val="es-MX"/>
        </w:rPr>
        <w:t>Listado en forma alfabética de los servidores públicos que renunciaron o fueron dados de baja ante el Instituto de Seguridad Social del Estado de México y Municipios</w:t>
      </w:r>
      <w:r w:rsidR="00611632" w:rsidRPr="00611632">
        <w:rPr>
          <w:rStyle w:val="Ninguno"/>
          <w:rFonts w:ascii="Palatino Linotype" w:hAnsi="Palatino Linotype"/>
          <w:bCs/>
          <w:lang w:val="es-MX"/>
        </w:rPr>
        <w:t>;</w:t>
      </w:r>
    </w:p>
    <w:p w:rsidR="00CA71A7" w:rsidRDefault="00CA71A7" w:rsidP="005742E7">
      <w:pPr>
        <w:spacing w:line="360" w:lineRule="auto"/>
        <w:ind w:firstLine="708"/>
        <w:jc w:val="both"/>
        <w:rPr>
          <w:rStyle w:val="Ninguno"/>
          <w:rFonts w:ascii="Palatino Linotype" w:hAnsi="Palatino Linotype"/>
          <w:bCs/>
          <w:lang w:val="es-MX"/>
        </w:rPr>
      </w:pPr>
      <w:r w:rsidRPr="00611632">
        <w:rPr>
          <w:rStyle w:val="Ninguno"/>
          <w:rFonts w:ascii="Palatino Linotype" w:hAnsi="Palatino Linotype"/>
          <w:bCs/>
          <w:lang w:val="es-MX"/>
        </w:rPr>
        <w:t xml:space="preserve">2. </w:t>
      </w:r>
      <w:r w:rsidR="00D5582A">
        <w:rPr>
          <w:rStyle w:val="Ninguno"/>
          <w:rFonts w:ascii="Palatino Linotype" w:hAnsi="Palatino Linotype"/>
          <w:bCs/>
          <w:lang w:val="es-MX"/>
        </w:rPr>
        <w:t>Antigüedad</w:t>
      </w:r>
      <w:r w:rsidR="00611632" w:rsidRPr="00611632">
        <w:rPr>
          <w:rStyle w:val="Ninguno"/>
          <w:rFonts w:ascii="Palatino Linotype" w:hAnsi="Palatino Linotype"/>
          <w:bCs/>
          <w:lang w:val="es-MX"/>
        </w:rPr>
        <w:t>;</w:t>
      </w:r>
    </w:p>
    <w:p w:rsidR="00D5582A" w:rsidRDefault="00D5582A" w:rsidP="005742E7">
      <w:pPr>
        <w:spacing w:line="360" w:lineRule="auto"/>
        <w:ind w:firstLine="708"/>
        <w:jc w:val="both"/>
        <w:rPr>
          <w:rStyle w:val="Ninguno"/>
          <w:rFonts w:ascii="Palatino Linotype" w:hAnsi="Palatino Linotype"/>
          <w:bCs/>
          <w:lang w:val="es-MX"/>
        </w:rPr>
      </w:pPr>
      <w:r>
        <w:rPr>
          <w:rStyle w:val="Ninguno"/>
          <w:rFonts w:ascii="Palatino Linotype" w:hAnsi="Palatino Linotype"/>
          <w:bCs/>
          <w:lang w:val="es-MX"/>
        </w:rPr>
        <w:t xml:space="preserve">3. Cargo y </w:t>
      </w:r>
    </w:p>
    <w:p w:rsidR="00D5582A" w:rsidRPr="00611632" w:rsidRDefault="00D5582A" w:rsidP="005742E7">
      <w:pPr>
        <w:spacing w:line="360" w:lineRule="auto"/>
        <w:ind w:firstLine="708"/>
        <w:jc w:val="both"/>
        <w:rPr>
          <w:rStyle w:val="Ninguno"/>
          <w:rFonts w:ascii="Palatino Linotype" w:hAnsi="Palatino Linotype"/>
          <w:bCs/>
          <w:lang w:val="es-MX"/>
        </w:rPr>
      </w:pPr>
      <w:r>
        <w:rPr>
          <w:rStyle w:val="Ninguno"/>
          <w:rFonts w:ascii="Palatino Linotype" w:hAnsi="Palatino Linotype"/>
          <w:bCs/>
          <w:lang w:val="es-MX"/>
        </w:rPr>
        <w:lastRenderedPageBreak/>
        <w:t>4. Funciones</w:t>
      </w:r>
    </w:p>
    <w:p w:rsidR="00611632" w:rsidRDefault="00611632" w:rsidP="005742E7">
      <w:pPr>
        <w:spacing w:line="360" w:lineRule="auto"/>
        <w:jc w:val="both"/>
        <w:rPr>
          <w:rStyle w:val="Ninguno"/>
          <w:rFonts w:ascii="Palatino Linotype" w:hAnsi="Palatino Linotype"/>
          <w:bCs/>
          <w:lang w:val="es-MX"/>
        </w:rPr>
      </w:pPr>
    </w:p>
    <w:p w:rsidR="005A354D" w:rsidRDefault="00F17BAF" w:rsidP="005742E7">
      <w:pPr>
        <w:spacing w:line="360" w:lineRule="auto"/>
        <w:jc w:val="both"/>
        <w:rPr>
          <w:rFonts w:ascii="Palatino Linotype" w:hAnsi="Palatino Linotype" w:cs="Arial"/>
        </w:rPr>
      </w:pPr>
      <w:r>
        <w:rPr>
          <w:rFonts w:ascii="Palatino Linotype" w:hAnsi="Palatino Linotype" w:cs="Arial"/>
        </w:rPr>
        <w:t>Por su parte</w:t>
      </w:r>
      <w:r w:rsidR="00EC0712">
        <w:rPr>
          <w:rFonts w:ascii="Palatino Linotype" w:hAnsi="Palatino Linotype" w:cs="Arial"/>
        </w:rPr>
        <w:t>,</w:t>
      </w:r>
      <w:r>
        <w:rPr>
          <w:rFonts w:ascii="Palatino Linotype" w:hAnsi="Palatino Linotype" w:cs="Arial"/>
        </w:rPr>
        <w:t xml:space="preserve"> </w:t>
      </w:r>
      <w:r w:rsidRPr="008B51CB">
        <w:rPr>
          <w:rFonts w:ascii="Palatino Linotype" w:hAnsi="Palatino Linotype" w:cs="Arial"/>
          <w:b/>
        </w:rPr>
        <w:t>EL SUJETO OBLIGADO</w:t>
      </w:r>
      <w:r>
        <w:rPr>
          <w:rFonts w:ascii="Palatino Linotype" w:hAnsi="Palatino Linotype" w:cs="Arial"/>
        </w:rPr>
        <w:t xml:space="preserve"> </w:t>
      </w:r>
      <w:r w:rsidR="008B51CB">
        <w:rPr>
          <w:rFonts w:ascii="Palatino Linotype" w:hAnsi="Palatino Linotype" w:cs="Arial"/>
        </w:rPr>
        <w:t>mediante respuesta le</w:t>
      </w:r>
      <w:r w:rsidR="00B6069B">
        <w:rPr>
          <w:rFonts w:ascii="Palatino Linotype" w:hAnsi="Palatino Linotype" w:cs="Arial"/>
        </w:rPr>
        <w:t xml:space="preserve"> </w:t>
      </w:r>
      <w:r w:rsidR="006A1AD8">
        <w:rPr>
          <w:rFonts w:ascii="Palatino Linotype" w:hAnsi="Palatino Linotype" w:cs="Arial"/>
        </w:rPr>
        <w:t>anexó</w:t>
      </w:r>
      <w:r w:rsidR="008B51CB">
        <w:rPr>
          <w:rFonts w:ascii="Palatino Linotype" w:hAnsi="Palatino Linotype" w:cs="Arial"/>
        </w:rPr>
        <w:t xml:space="preserve"> </w:t>
      </w:r>
      <w:r w:rsidR="00D5582A">
        <w:rPr>
          <w:rFonts w:ascii="Palatino Linotype" w:hAnsi="Palatino Linotype" w:cs="Arial"/>
        </w:rPr>
        <w:t>un archivo electrónico, mediante el cual</w:t>
      </w:r>
      <w:r w:rsidR="006A1AD8">
        <w:rPr>
          <w:rFonts w:ascii="Palatino Linotype" w:hAnsi="Palatino Linotype" w:cs="Arial"/>
        </w:rPr>
        <w:t xml:space="preserve"> </w:t>
      </w:r>
      <w:r w:rsidR="00BF3F7B">
        <w:rPr>
          <w:rFonts w:ascii="Palatino Linotype" w:hAnsi="Palatino Linotype" w:cs="Arial"/>
        </w:rPr>
        <w:t>le</w:t>
      </w:r>
      <w:r w:rsidR="00467582">
        <w:rPr>
          <w:rFonts w:ascii="Palatino Linotype" w:hAnsi="Palatino Linotype" w:cs="Arial"/>
        </w:rPr>
        <w:t xml:space="preserve"> adju</w:t>
      </w:r>
      <w:r w:rsidR="00BF3F7B">
        <w:rPr>
          <w:rFonts w:ascii="Palatino Linotype" w:hAnsi="Palatino Linotype" w:cs="Arial"/>
        </w:rPr>
        <w:t>ntó</w:t>
      </w:r>
      <w:r w:rsidR="00467582">
        <w:rPr>
          <w:rFonts w:ascii="Palatino Linotype" w:hAnsi="Palatino Linotype" w:cs="Arial"/>
        </w:rPr>
        <w:t xml:space="preserve"> el listado de servidores públicos que </w:t>
      </w:r>
      <w:r w:rsidR="00D5582A">
        <w:rPr>
          <w:rFonts w:ascii="Palatino Linotype" w:hAnsi="Palatino Linotype" w:cs="Arial"/>
        </w:rPr>
        <w:t xml:space="preserve">se dieron de baja, </w:t>
      </w:r>
      <w:r w:rsidR="0021034C">
        <w:rPr>
          <w:rFonts w:ascii="Palatino Linotype" w:hAnsi="Palatino Linotype" w:cs="Arial"/>
        </w:rPr>
        <w:t>cargo que ostentaban y la adscripción</w:t>
      </w:r>
      <w:r w:rsidR="00D6704A">
        <w:rPr>
          <w:rFonts w:ascii="Palatino Linotype" w:hAnsi="Palatino Linotype" w:cs="Arial"/>
        </w:rPr>
        <w:t>,</w:t>
      </w:r>
      <w:r w:rsidR="0021034C">
        <w:rPr>
          <w:rFonts w:ascii="Palatino Linotype" w:hAnsi="Palatino Linotype" w:cs="Arial"/>
        </w:rPr>
        <w:t xml:space="preserve"> así como, una relación de funciones</w:t>
      </w:r>
      <w:r w:rsidR="0027194F">
        <w:rPr>
          <w:rFonts w:ascii="Palatino Linotype" w:hAnsi="Palatino Linotype" w:cs="Arial"/>
        </w:rPr>
        <w:t xml:space="preserve"> de conformidad </w:t>
      </w:r>
      <w:r w:rsidR="003F7D6D">
        <w:rPr>
          <w:rFonts w:ascii="Palatino Linotype" w:hAnsi="Palatino Linotype" w:cs="Arial"/>
        </w:rPr>
        <w:t>con el manual de organización del Municipio de Otzolotepec 2019-2021</w:t>
      </w:r>
      <w:r w:rsidR="00D6704A">
        <w:rPr>
          <w:rFonts w:ascii="Palatino Linotype" w:hAnsi="Palatino Linotype" w:cs="Arial"/>
        </w:rPr>
        <w:t>.</w:t>
      </w:r>
    </w:p>
    <w:p w:rsidR="00BF3F7B" w:rsidRDefault="00BF3F7B" w:rsidP="005742E7">
      <w:pPr>
        <w:spacing w:line="360" w:lineRule="auto"/>
        <w:jc w:val="both"/>
        <w:rPr>
          <w:rFonts w:ascii="Palatino Linotype" w:hAnsi="Palatino Linotype" w:cs="Arial"/>
        </w:rPr>
      </w:pPr>
    </w:p>
    <w:p w:rsidR="00112882" w:rsidRDefault="009C3D1B" w:rsidP="005742E7">
      <w:pPr>
        <w:spacing w:line="360" w:lineRule="auto"/>
        <w:jc w:val="both"/>
        <w:rPr>
          <w:rFonts w:ascii="Palatino Linotype" w:hAnsi="Palatino Linotype" w:cs="Arial"/>
          <w:b/>
        </w:rPr>
      </w:pPr>
      <w:r>
        <w:rPr>
          <w:rFonts w:ascii="Palatino Linotype" w:hAnsi="Palatino Linotype" w:cs="Arial"/>
        </w:rPr>
        <w:t>De lo anterior</w:t>
      </w:r>
      <w:r w:rsidR="005A354D">
        <w:rPr>
          <w:rFonts w:ascii="Palatino Linotype" w:hAnsi="Palatino Linotype" w:cs="Arial"/>
        </w:rPr>
        <w:t xml:space="preserve">, </w:t>
      </w:r>
      <w:r w:rsidR="00D6704A">
        <w:rPr>
          <w:rFonts w:ascii="Palatino Linotype" w:hAnsi="Palatino Linotype" w:cs="Arial"/>
          <w:b/>
        </w:rPr>
        <w:t>EL</w:t>
      </w:r>
      <w:r w:rsidR="00CC5DA2" w:rsidRPr="00CC5DA2">
        <w:rPr>
          <w:rFonts w:ascii="Palatino Linotype" w:hAnsi="Palatino Linotype" w:cs="Arial"/>
          <w:b/>
        </w:rPr>
        <w:t xml:space="preserve"> RECURRENTE</w:t>
      </w:r>
      <w:r w:rsidR="006854D9">
        <w:rPr>
          <w:rFonts w:ascii="Palatino Linotype" w:hAnsi="Palatino Linotype" w:cs="Arial"/>
        </w:rPr>
        <w:t xml:space="preserve"> </w:t>
      </w:r>
      <w:r w:rsidR="00DF32E7">
        <w:rPr>
          <w:rFonts w:ascii="Palatino Linotype" w:hAnsi="Palatino Linotype" w:cs="Arial"/>
        </w:rPr>
        <w:t xml:space="preserve">interpuso </w:t>
      </w:r>
      <w:r w:rsidR="00170556">
        <w:rPr>
          <w:rFonts w:ascii="Palatino Linotype" w:hAnsi="Palatino Linotype" w:cs="Arial"/>
        </w:rPr>
        <w:t>el</w:t>
      </w:r>
      <w:r w:rsidR="006854D9">
        <w:rPr>
          <w:rFonts w:ascii="Palatino Linotype" w:hAnsi="Palatino Linotype" w:cs="Arial"/>
        </w:rPr>
        <w:t xml:space="preserve"> </w:t>
      </w:r>
      <w:r w:rsidR="00DF6505">
        <w:rPr>
          <w:rFonts w:ascii="Palatino Linotype" w:hAnsi="Palatino Linotype" w:cs="Arial"/>
        </w:rPr>
        <w:t>r</w:t>
      </w:r>
      <w:r w:rsidR="006854D9">
        <w:rPr>
          <w:rFonts w:ascii="Palatino Linotype" w:hAnsi="Palatino Linotype" w:cs="Arial"/>
        </w:rPr>
        <w:t>ecurso d</w:t>
      </w:r>
      <w:r w:rsidR="00F41505">
        <w:rPr>
          <w:rFonts w:ascii="Palatino Linotype" w:hAnsi="Palatino Linotype" w:cs="Arial"/>
        </w:rPr>
        <w:t>e</w:t>
      </w:r>
      <w:r w:rsidR="00361698">
        <w:rPr>
          <w:rFonts w:ascii="Palatino Linotype" w:hAnsi="Palatino Linotype" w:cs="Arial"/>
        </w:rPr>
        <w:t xml:space="preserve"> </w:t>
      </w:r>
      <w:r w:rsidR="00DF6505">
        <w:rPr>
          <w:rFonts w:ascii="Palatino Linotype" w:hAnsi="Palatino Linotype" w:cs="Arial"/>
        </w:rPr>
        <w:t>r</w:t>
      </w:r>
      <w:r w:rsidR="00361698">
        <w:rPr>
          <w:rFonts w:ascii="Palatino Linotype" w:hAnsi="Palatino Linotype" w:cs="Arial"/>
        </w:rPr>
        <w:t>evisión que nos ocupa</w:t>
      </w:r>
      <w:r w:rsidR="001E6358">
        <w:rPr>
          <w:rFonts w:ascii="Palatino Linotype" w:hAnsi="Palatino Linotype" w:cs="Arial"/>
        </w:rPr>
        <w:t>,</w:t>
      </w:r>
      <w:r w:rsidR="00DF32E7">
        <w:rPr>
          <w:rFonts w:ascii="Palatino Linotype" w:hAnsi="Palatino Linotype" w:cs="Arial"/>
        </w:rPr>
        <w:t xml:space="preserve"> en </w:t>
      </w:r>
      <w:r w:rsidR="00EC0712">
        <w:rPr>
          <w:rFonts w:ascii="Palatino Linotype" w:hAnsi="Palatino Linotype" w:cs="Arial"/>
        </w:rPr>
        <w:t>el</w:t>
      </w:r>
      <w:r w:rsidR="00DF32E7">
        <w:rPr>
          <w:rFonts w:ascii="Palatino Linotype" w:hAnsi="Palatino Linotype" w:cs="Arial"/>
        </w:rPr>
        <w:t xml:space="preserve"> que </w:t>
      </w:r>
      <w:r w:rsidR="00361698">
        <w:rPr>
          <w:rFonts w:ascii="Palatino Linotype" w:hAnsi="Palatino Linotype" w:cs="Arial"/>
        </w:rPr>
        <w:t>se in</w:t>
      </w:r>
      <w:r w:rsidR="00DF6505">
        <w:rPr>
          <w:rFonts w:ascii="Palatino Linotype" w:hAnsi="Palatino Linotype" w:cs="Arial"/>
        </w:rPr>
        <w:t>con</w:t>
      </w:r>
      <w:r w:rsidR="00BF3F7B">
        <w:rPr>
          <w:rFonts w:ascii="Palatino Linotype" w:hAnsi="Palatino Linotype" w:cs="Arial"/>
        </w:rPr>
        <w:t xml:space="preserve">formó </w:t>
      </w:r>
      <w:r w:rsidR="003F7D6D">
        <w:rPr>
          <w:rFonts w:ascii="Palatino Linotype" w:hAnsi="Palatino Linotype" w:cs="Arial"/>
        </w:rPr>
        <w:t xml:space="preserve">y expreso como razones y motivos de inconformidad </w:t>
      </w:r>
      <w:r w:rsidR="00BF3F7B">
        <w:rPr>
          <w:rFonts w:ascii="Palatino Linotype" w:hAnsi="Palatino Linotype" w:cs="Arial"/>
        </w:rPr>
        <w:t>de que</w:t>
      </w:r>
      <w:r w:rsidR="007D1195">
        <w:rPr>
          <w:rFonts w:ascii="Palatino Linotype" w:hAnsi="Palatino Linotype" w:cs="Arial"/>
        </w:rPr>
        <w:t xml:space="preserve"> </w:t>
      </w:r>
      <w:r w:rsidR="00BC0465">
        <w:rPr>
          <w:rFonts w:ascii="Palatino Linotype" w:hAnsi="Palatino Linotype" w:cs="Arial"/>
        </w:rPr>
        <w:t>la información era incompleta</w:t>
      </w:r>
      <w:r w:rsidR="003F7D6D">
        <w:rPr>
          <w:rFonts w:ascii="Palatino Linotype" w:hAnsi="Palatino Linotype" w:cs="Arial"/>
        </w:rPr>
        <w:t>.</w:t>
      </w:r>
    </w:p>
    <w:p w:rsidR="007D1195" w:rsidRPr="00CA7D42" w:rsidRDefault="00091A6D" w:rsidP="005742E7">
      <w:pPr>
        <w:spacing w:before="100" w:beforeAutospacing="1" w:after="100" w:afterAutospacing="1" w:line="360" w:lineRule="auto"/>
        <w:jc w:val="both"/>
        <w:rPr>
          <w:rFonts w:ascii="Palatino Linotype" w:hAnsi="Palatino Linotype" w:cs="Arial"/>
          <w:lang w:val="es-ES_tradnl"/>
        </w:rPr>
      </w:pPr>
      <w:r>
        <w:rPr>
          <w:rFonts w:ascii="Palatino Linotype" w:hAnsi="Palatino Linotype" w:cs="Arial"/>
        </w:rPr>
        <w:t>En atención a lo expuesto</w:t>
      </w:r>
      <w:r w:rsidR="007D1195" w:rsidRPr="00CA7D42">
        <w:rPr>
          <w:rFonts w:ascii="Palatino Linotype" w:hAnsi="Palatino Linotype" w:cs="Arial"/>
        </w:rPr>
        <w:t xml:space="preserve"> y de las constancias que obran en </w:t>
      </w:r>
      <w:r w:rsidR="00170556">
        <w:rPr>
          <w:rFonts w:ascii="Palatino Linotype" w:hAnsi="Palatino Linotype" w:cs="Arial"/>
        </w:rPr>
        <w:t>el</w:t>
      </w:r>
      <w:r w:rsidR="007D1195" w:rsidRPr="00CA7D42">
        <w:rPr>
          <w:rFonts w:ascii="Palatino Linotype" w:hAnsi="Palatino Linotype" w:cs="Arial"/>
        </w:rPr>
        <w:t xml:space="preserve"> expediente electrónico del </w:t>
      </w:r>
      <w:r w:rsidR="007D1195" w:rsidRPr="00CA7D42">
        <w:rPr>
          <w:rFonts w:ascii="Palatino Linotype" w:hAnsi="Palatino Linotype" w:cs="Arial"/>
          <w:b/>
        </w:rPr>
        <w:t>SAIMEX</w:t>
      </w:r>
      <w:r w:rsidR="007D1195" w:rsidRPr="00CA7D42">
        <w:rPr>
          <w:rFonts w:ascii="Palatino Linotype" w:hAnsi="Palatino Linotype" w:cs="Arial"/>
        </w:rPr>
        <w:t xml:space="preserve">, se advierte que </w:t>
      </w:r>
      <w:r w:rsidR="004F5829">
        <w:rPr>
          <w:rFonts w:ascii="Palatino Linotype" w:hAnsi="Palatino Linotype" w:cs="Arial"/>
          <w:b/>
          <w:lang w:val="es-ES_tradnl"/>
        </w:rPr>
        <w:t>EL</w:t>
      </w:r>
      <w:r w:rsidR="007D1195" w:rsidRPr="00CA7D42">
        <w:rPr>
          <w:rFonts w:ascii="Palatino Linotype" w:hAnsi="Palatino Linotype" w:cs="Arial"/>
          <w:b/>
          <w:lang w:val="es-ES_tradnl"/>
        </w:rPr>
        <w:t xml:space="preserve"> RECURRENTE </w:t>
      </w:r>
      <w:r w:rsidR="007D1195" w:rsidRPr="00CA7D42">
        <w:rPr>
          <w:rFonts w:ascii="Palatino Linotype" w:hAnsi="Palatino Linotype" w:cs="Arial"/>
          <w:lang w:val="es-ES_tradnl"/>
        </w:rPr>
        <w:t>fue omis</w:t>
      </w:r>
      <w:r w:rsidR="004F5829">
        <w:rPr>
          <w:rFonts w:ascii="Palatino Linotype" w:hAnsi="Palatino Linotype" w:cs="Arial"/>
          <w:lang w:val="es-ES_tradnl"/>
        </w:rPr>
        <w:t>o</w:t>
      </w:r>
      <w:r w:rsidR="007D1195" w:rsidRPr="00CA7D42">
        <w:rPr>
          <w:rFonts w:ascii="Palatino Linotype" w:hAnsi="Palatino Linotype" w:cs="Arial"/>
          <w:lang w:val="es-ES_tradnl"/>
        </w:rPr>
        <w:t xml:space="preserve"> en realizar manifestaciones o presentar pruebas que a su derecho conviniera</w:t>
      </w:r>
      <w:r w:rsidR="007D1195">
        <w:rPr>
          <w:rFonts w:ascii="Palatino Linotype" w:hAnsi="Palatino Linotype" w:cs="Arial"/>
          <w:lang w:val="es-ES_tradnl"/>
        </w:rPr>
        <w:t>n</w:t>
      </w:r>
      <w:r w:rsidR="007D1195" w:rsidRPr="00CA7D42">
        <w:rPr>
          <w:rFonts w:ascii="Palatino Linotype" w:hAnsi="Palatino Linotype" w:cs="Arial"/>
          <w:lang w:val="es-ES_tradnl"/>
        </w:rPr>
        <w:t xml:space="preserve">, </w:t>
      </w:r>
      <w:r w:rsidR="00170556">
        <w:rPr>
          <w:rFonts w:ascii="Palatino Linotype" w:hAnsi="Palatino Linotype" w:cs="Arial"/>
          <w:lang w:val="es-ES_tradnl"/>
        </w:rPr>
        <w:t>por su parte</w:t>
      </w:r>
      <w:r w:rsidR="007D1195" w:rsidRPr="00CA7D42">
        <w:rPr>
          <w:rFonts w:ascii="Palatino Linotype" w:hAnsi="Palatino Linotype" w:cs="Arial"/>
          <w:lang w:val="es-ES_tradnl"/>
        </w:rPr>
        <w:t xml:space="preserve"> </w:t>
      </w:r>
      <w:r w:rsidR="007D1195" w:rsidRPr="00CA7D42">
        <w:rPr>
          <w:rFonts w:ascii="Palatino Linotype" w:hAnsi="Palatino Linotype" w:cs="Arial"/>
          <w:b/>
          <w:lang w:val="es-ES_tradnl"/>
        </w:rPr>
        <w:t>EL SUJETO OBLIGADO</w:t>
      </w:r>
      <w:r w:rsidR="007D1195" w:rsidRPr="00CA7D42">
        <w:rPr>
          <w:rFonts w:ascii="Palatino Linotype" w:hAnsi="Palatino Linotype" w:cs="Arial"/>
          <w:lang w:val="es-ES_tradnl"/>
        </w:rPr>
        <w:t xml:space="preserve"> </w:t>
      </w:r>
      <w:r w:rsidR="00DD609B">
        <w:rPr>
          <w:rFonts w:ascii="Palatino Linotype" w:hAnsi="Palatino Linotype" w:cs="Arial"/>
          <w:lang w:val="es-ES_tradnl"/>
        </w:rPr>
        <w:t>en el plazo que le confiere la L</w:t>
      </w:r>
      <w:r w:rsidR="007D1195" w:rsidRPr="00CA7D42">
        <w:rPr>
          <w:rFonts w:ascii="Palatino Linotype" w:hAnsi="Palatino Linotype" w:cs="Arial"/>
          <w:lang w:val="es-ES_tradnl"/>
        </w:rPr>
        <w:t>ey</w:t>
      </w:r>
      <w:r w:rsidR="00DD609B">
        <w:rPr>
          <w:rFonts w:ascii="Palatino Linotype" w:hAnsi="Palatino Linotype" w:cs="Arial"/>
          <w:lang w:val="es-ES_tradnl"/>
        </w:rPr>
        <w:t xml:space="preserve"> de la materia</w:t>
      </w:r>
      <w:r w:rsidR="007D1195" w:rsidRPr="00CA7D42">
        <w:rPr>
          <w:rFonts w:ascii="Palatino Linotype" w:hAnsi="Palatino Linotype" w:cs="Arial"/>
          <w:lang w:val="es-ES_tradnl"/>
        </w:rPr>
        <w:t xml:space="preserve">, </w:t>
      </w:r>
      <w:r w:rsidR="004F5829">
        <w:rPr>
          <w:rFonts w:ascii="Palatino Linotype" w:hAnsi="Palatino Linotype" w:cs="Arial"/>
          <w:lang w:val="es-ES_tradnl"/>
        </w:rPr>
        <w:t>no remitió</w:t>
      </w:r>
      <w:r w:rsidR="007D1195" w:rsidRPr="00CA7D42">
        <w:rPr>
          <w:rFonts w:ascii="Palatino Linotype" w:hAnsi="Palatino Linotype" w:cs="Arial"/>
          <w:lang w:val="es-ES_tradnl"/>
        </w:rPr>
        <w:t xml:space="preserve"> </w:t>
      </w:r>
      <w:r w:rsidR="00170556">
        <w:rPr>
          <w:rFonts w:ascii="Palatino Linotype" w:hAnsi="Palatino Linotype" w:cs="Arial"/>
          <w:lang w:val="es-ES_tradnl"/>
        </w:rPr>
        <w:t>el</w:t>
      </w:r>
      <w:r w:rsidR="007D1195" w:rsidRPr="00CA7D42">
        <w:rPr>
          <w:rFonts w:ascii="Palatino Linotype" w:hAnsi="Palatino Linotype" w:cs="Arial"/>
          <w:lang w:val="es-ES_tradnl"/>
        </w:rPr>
        <w:t xml:space="preserve"> Info</w:t>
      </w:r>
      <w:r w:rsidR="004F5829">
        <w:rPr>
          <w:rFonts w:ascii="Palatino Linotype" w:hAnsi="Palatino Linotype" w:cs="Arial"/>
          <w:lang w:val="es-ES_tradnl"/>
        </w:rPr>
        <w:t>rme Justificado correspondiente</w:t>
      </w:r>
      <w:r w:rsidR="007D1195" w:rsidRPr="00CA7D42">
        <w:rPr>
          <w:rFonts w:ascii="Palatino Linotype" w:hAnsi="Palatino Linotype" w:cs="Arial"/>
          <w:lang w:val="es-ES_tradnl"/>
        </w:rPr>
        <w:t>.</w:t>
      </w:r>
    </w:p>
    <w:p w:rsidR="007D1195" w:rsidRPr="00CA7D42" w:rsidRDefault="00EC0712" w:rsidP="005742E7">
      <w:pPr>
        <w:spacing w:before="240" w:after="240" w:line="360" w:lineRule="auto"/>
        <w:jc w:val="both"/>
        <w:rPr>
          <w:rFonts w:ascii="Palatino Linotype" w:hAnsi="Palatino Linotype"/>
        </w:rPr>
      </w:pPr>
      <w:r>
        <w:rPr>
          <w:rFonts w:ascii="Palatino Linotype" w:hAnsi="Palatino Linotype"/>
        </w:rPr>
        <w:t>Por lo anterior</w:t>
      </w:r>
      <w:r w:rsidR="007D1195" w:rsidRPr="00CA7D42">
        <w:rPr>
          <w:rFonts w:ascii="Palatino Linotype" w:hAnsi="Palatino Linotype"/>
        </w:rPr>
        <w:t xml:space="preserve">, es de precisar que se obvia el análisis de la competencia por parte del </w:t>
      </w:r>
      <w:r w:rsidR="007D1195" w:rsidRPr="00CA7D42">
        <w:rPr>
          <w:rFonts w:ascii="Palatino Linotype" w:hAnsi="Palatino Linotype"/>
          <w:b/>
        </w:rPr>
        <w:t>SUJETO OBLIGADO</w:t>
      </w:r>
      <w:r w:rsidR="007D1195" w:rsidRPr="00CA7D42">
        <w:rPr>
          <w:rFonts w:ascii="Palatino Linotype" w:hAnsi="Palatino Linotype"/>
        </w:rPr>
        <w:t>, para generar, administrar o poseer la información solicitada, dado que éste ha asumido la misma, en razón de que en su respuesta admitió contar con dicha información</w:t>
      </w:r>
      <w:r w:rsidR="00953338">
        <w:rPr>
          <w:rFonts w:ascii="Palatino Linotype" w:hAnsi="Palatino Linotype"/>
        </w:rPr>
        <w:t>, ya que da respuesta a cada uno de los planteamientos formulados por el particular</w:t>
      </w:r>
      <w:r w:rsidR="007D1195" w:rsidRPr="00CA7D42">
        <w:rPr>
          <w:rFonts w:ascii="Palatino Linotype" w:hAnsi="Palatino Linotype"/>
        </w:rPr>
        <w:t>.</w:t>
      </w:r>
    </w:p>
    <w:p w:rsidR="007D1195" w:rsidRPr="00CA7D42" w:rsidRDefault="007D1195" w:rsidP="005742E7">
      <w:pPr>
        <w:spacing w:before="240" w:after="240" w:line="360" w:lineRule="auto"/>
        <w:jc w:val="both"/>
        <w:rPr>
          <w:rFonts w:ascii="Palatino Linotype" w:hAnsi="Palatino Linotype"/>
        </w:rPr>
      </w:pPr>
      <w:r w:rsidRPr="00CA7D42">
        <w:rPr>
          <w:rFonts w:ascii="Palatino Linotype" w:hAnsi="Palatino Linotype"/>
        </w:rPr>
        <w:t xml:space="preserve">En efecto, el hecho de que </w:t>
      </w:r>
      <w:r w:rsidRPr="00CA7D42">
        <w:rPr>
          <w:rFonts w:ascii="Palatino Linotype" w:hAnsi="Palatino Linotype"/>
          <w:b/>
        </w:rPr>
        <w:t>EL SUJETO OBLIGADO</w:t>
      </w:r>
      <w:r w:rsidRPr="00CA7D42">
        <w:rPr>
          <w:rFonts w:ascii="Palatino Linotype" w:hAnsi="Palatino Linotype"/>
        </w:rPr>
        <w:t xml:space="preserve"> haya asumido contar con la información pública solicitada, acepta que la genera, posee y administra, en ejercicio de sus funciones de derecho público, motivo por el cual se actualiza el supuesto </w:t>
      </w:r>
      <w:r w:rsidRPr="00CA7D42">
        <w:rPr>
          <w:rFonts w:ascii="Palatino Linotype" w:hAnsi="Palatino Linotype"/>
        </w:rPr>
        <w:lastRenderedPageBreak/>
        <w:t xml:space="preserve">jurídico, previsto en el artículo 12 de la Ley de Transparencia y Acceso a la Información Pública del Estado de México y Municipios. </w:t>
      </w:r>
    </w:p>
    <w:p w:rsidR="007D1195" w:rsidRPr="00CA7D42" w:rsidRDefault="007D1195" w:rsidP="005742E7">
      <w:pPr>
        <w:spacing w:before="240" w:after="240" w:line="360" w:lineRule="auto"/>
        <w:jc w:val="both"/>
        <w:rPr>
          <w:rFonts w:ascii="Palatino Linotype" w:hAnsi="Palatino Linotype"/>
        </w:rPr>
      </w:pPr>
      <w:r w:rsidRPr="00CA7D42">
        <w:rPr>
          <w:rFonts w:ascii="Palatino Linotype" w:hAnsi="Palatino Linotype"/>
        </w:rPr>
        <w:t xml:space="preserve">De hecho, el estudio de la naturaleza jurídica de la información pública solicitada, tiene por objeto determinar si ésta la genera, posee o administra </w:t>
      </w:r>
      <w:r w:rsidRPr="00CA7D42">
        <w:rPr>
          <w:rFonts w:ascii="Palatino Linotype" w:hAnsi="Palatino Linotype"/>
          <w:b/>
        </w:rPr>
        <w:t>EL SUJETO OBLIGADO</w:t>
      </w:r>
      <w:r w:rsidRPr="00CA7D42">
        <w:rPr>
          <w:rFonts w:ascii="Palatino Linotype" w:hAnsi="Palatino Linotype"/>
        </w:rPr>
        <w:t>; sin embargo, en aquellos casos en que éste la asume</w:t>
      </w:r>
      <w:r w:rsidR="00953338">
        <w:rPr>
          <w:rFonts w:ascii="Palatino Linotype" w:hAnsi="Palatino Linotype"/>
        </w:rPr>
        <w:t>; en virtud de que da respuesta a cada uno de los planteamientos requeridos por el particular</w:t>
      </w:r>
      <w:r w:rsidRPr="00CA7D42">
        <w:rPr>
          <w:rFonts w:ascii="Palatino Linotype" w:hAnsi="Palatino Linotype"/>
        </w:rPr>
        <w:t>, implica que la genera, posee o administra; por consiguiente, a nada práctico nos conduciría su estudio, ya que se insiste, dicha información, fue asumida por el mismo</w:t>
      </w:r>
      <w:r w:rsidR="00953338">
        <w:rPr>
          <w:rFonts w:ascii="Palatino Linotype" w:hAnsi="Palatino Linotype"/>
        </w:rPr>
        <w:t>;</w:t>
      </w:r>
      <w:r w:rsidRPr="00CA7D42">
        <w:rPr>
          <w:rFonts w:ascii="Palatino Linotype" w:hAnsi="Palatino Linotype"/>
        </w:rPr>
        <w:t xml:space="preserve"> </w:t>
      </w:r>
      <w:r w:rsidR="00B6069B">
        <w:rPr>
          <w:rFonts w:ascii="Palatino Linotype" w:hAnsi="Palatino Linotype"/>
        </w:rPr>
        <w:t>por lo</w:t>
      </w:r>
      <w:r w:rsidRPr="00CA7D42">
        <w:rPr>
          <w:rFonts w:ascii="Palatino Linotype" w:hAnsi="Palatino Linotype"/>
        </w:rPr>
        <w:t xml:space="preserve"> que</w:t>
      </w:r>
      <w:r w:rsidR="00953338">
        <w:rPr>
          <w:rFonts w:ascii="Palatino Linotype" w:hAnsi="Palatino Linotype"/>
        </w:rPr>
        <w:t>,</w:t>
      </w:r>
      <w:r w:rsidRPr="00CA7D42">
        <w:rPr>
          <w:rFonts w:ascii="Palatino Linotype" w:hAnsi="Palatino Linotype"/>
        </w:rPr>
        <w:t xml:space="preserve"> la genera, posee y administra, en ejercicio de sus funciones de derecho público, motivo por el cual, se actualiza el supuesto jurídico, previsto en el artículo 12 de la Ley de la materia, anteriormente referido.</w:t>
      </w:r>
    </w:p>
    <w:p w:rsidR="007D1195" w:rsidRPr="00CA7D42" w:rsidRDefault="007D1195" w:rsidP="005742E7">
      <w:pPr>
        <w:spacing w:before="100" w:beforeAutospacing="1" w:after="100" w:afterAutospacing="1" w:line="360" w:lineRule="auto"/>
        <w:jc w:val="both"/>
        <w:rPr>
          <w:rFonts w:ascii="Palatino Linotype" w:hAnsi="Palatino Linotype"/>
        </w:rPr>
      </w:pPr>
      <w:r w:rsidRPr="00CA7D42">
        <w:rPr>
          <w:rFonts w:ascii="Palatino Linotype" w:hAnsi="Palatino Linotype"/>
        </w:rPr>
        <w:t xml:space="preserve">En consecuencia, el presente estudio permitirá determinar si </w:t>
      </w:r>
      <w:r w:rsidRPr="00CA7D42">
        <w:rPr>
          <w:rFonts w:ascii="Palatino Linotype" w:hAnsi="Palatino Linotype"/>
          <w:b/>
        </w:rPr>
        <w:t xml:space="preserve">EL SUJETO OBLIGADO, </w:t>
      </w:r>
      <w:r w:rsidRPr="00CA7D42">
        <w:rPr>
          <w:rFonts w:ascii="Palatino Linotype" w:hAnsi="Palatino Linotype"/>
        </w:rPr>
        <w:t>a través de la respuesta a la solicitud de información</w:t>
      </w:r>
      <w:r w:rsidR="00501E92">
        <w:rPr>
          <w:rFonts w:ascii="Palatino Linotype" w:hAnsi="Palatino Linotype"/>
        </w:rPr>
        <w:t>,</w:t>
      </w:r>
      <w:r w:rsidRPr="00CA7D42">
        <w:rPr>
          <w:rFonts w:ascii="Palatino Linotype" w:hAnsi="Palatino Linotype"/>
        </w:rPr>
        <w:t xml:space="preserve"> colmó el derecho de acceso a la información de</w:t>
      </w:r>
      <w:r w:rsidR="00170556">
        <w:rPr>
          <w:rFonts w:ascii="Palatino Linotype" w:hAnsi="Palatino Linotype"/>
        </w:rPr>
        <w:t>l</w:t>
      </w:r>
      <w:r w:rsidRPr="00CA7D42">
        <w:rPr>
          <w:rFonts w:ascii="Palatino Linotype" w:hAnsi="Palatino Linotype"/>
        </w:rPr>
        <w:t xml:space="preserve"> particular</w:t>
      </w:r>
      <w:r w:rsidR="003F6B1A">
        <w:rPr>
          <w:rFonts w:ascii="Palatino Linotype" w:hAnsi="Palatino Linotype"/>
        </w:rPr>
        <w:t>, tal y como se aprecia a continuación:</w:t>
      </w:r>
    </w:p>
    <w:tbl>
      <w:tblPr>
        <w:tblStyle w:val="Tablaconcuadrcula"/>
        <w:tblW w:w="9209" w:type="dxa"/>
        <w:tblLayout w:type="fixed"/>
        <w:tblLook w:val="04A0" w:firstRow="1" w:lastRow="0" w:firstColumn="1" w:lastColumn="0" w:noHBand="0" w:noVBand="1"/>
      </w:tblPr>
      <w:tblGrid>
        <w:gridCol w:w="2972"/>
        <w:gridCol w:w="2339"/>
        <w:gridCol w:w="2339"/>
        <w:gridCol w:w="1559"/>
      </w:tblGrid>
      <w:tr w:rsidR="000C50E4" w:rsidTr="004A0361">
        <w:tc>
          <w:tcPr>
            <w:tcW w:w="2972" w:type="dxa"/>
            <w:shd w:val="clear" w:color="auto" w:fill="BFBFBF" w:themeFill="background1" w:themeFillShade="BF"/>
          </w:tcPr>
          <w:p w:rsidR="000C50E4" w:rsidRDefault="000C50E4" w:rsidP="005742E7">
            <w:pPr>
              <w:spacing w:before="100" w:beforeAutospacing="1" w:after="100" w:afterAutospacing="1" w:line="360" w:lineRule="auto"/>
              <w:jc w:val="both"/>
              <w:rPr>
                <w:rFonts w:ascii="Palatino Linotype" w:hAnsi="Palatino Linotype"/>
              </w:rPr>
            </w:pPr>
            <w:r>
              <w:rPr>
                <w:rFonts w:ascii="Palatino Linotype" w:hAnsi="Palatino Linotype"/>
              </w:rPr>
              <w:t>Solicitud</w:t>
            </w:r>
          </w:p>
        </w:tc>
        <w:tc>
          <w:tcPr>
            <w:tcW w:w="2339" w:type="dxa"/>
            <w:shd w:val="clear" w:color="auto" w:fill="BFBFBF" w:themeFill="background1" w:themeFillShade="BF"/>
          </w:tcPr>
          <w:p w:rsidR="000C50E4" w:rsidRDefault="000C50E4" w:rsidP="005742E7">
            <w:pPr>
              <w:spacing w:before="100" w:beforeAutospacing="1" w:after="100" w:afterAutospacing="1" w:line="360" w:lineRule="auto"/>
              <w:jc w:val="both"/>
              <w:rPr>
                <w:rFonts w:ascii="Palatino Linotype" w:hAnsi="Palatino Linotype"/>
              </w:rPr>
            </w:pPr>
            <w:r>
              <w:rPr>
                <w:rFonts w:ascii="Palatino Linotype" w:hAnsi="Palatino Linotype"/>
              </w:rPr>
              <w:t>Respuesta</w:t>
            </w:r>
          </w:p>
        </w:tc>
        <w:tc>
          <w:tcPr>
            <w:tcW w:w="2339" w:type="dxa"/>
            <w:shd w:val="clear" w:color="auto" w:fill="BFBFBF" w:themeFill="background1" w:themeFillShade="BF"/>
          </w:tcPr>
          <w:p w:rsidR="000C50E4" w:rsidRDefault="000C50E4" w:rsidP="005742E7">
            <w:pPr>
              <w:spacing w:before="100" w:beforeAutospacing="1" w:after="100" w:afterAutospacing="1" w:line="360" w:lineRule="auto"/>
              <w:jc w:val="both"/>
              <w:rPr>
                <w:rFonts w:ascii="Palatino Linotype" w:hAnsi="Palatino Linotype"/>
              </w:rPr>
            </w:pPr>
            <w:r>
              <w:rPr>
                <w:rFonts w:ascii="Palatino Linotype" w:hAnsi="Palatino Linotype"/>
              </w:rPr>
              <w:t>Informe Justificado</w:t>
            </w:r>
          </w:p>
        </w:tc>
        <w:tc>
          <w:tcPr>
            <w:tcW w:w="1559" w:type="dxa"/>
            <w:shd w:val="clear" w:color="auto" w:fill="BFBFBF" w:themeFill="background1" w:themeFillShade="BF"/>
          </w:tcPr>
          <w:p w:rsidR="000C50E4" w:rsidRDefault="000C50E4" w:rsidP="005742E7">
            <w:pPr>
              <w:spacing w:before="100" w:beforeAutospacing="1" w:after="100" w:afterAutospacing="1" w:line="360" w:lineRule="auto"/>
              <w:jc w:val="both"/>
              <w:rPr>
                <w:rFonts w:ascii="Palatino Linotype" w:hAnsi="Palatino Linotype"/>
              </w:rPr>
            </w:pPr>
            <w:r>
              <w:rPr>
                <w:rFonts w:ascii="Palatino Linotype" w:hAnsi="Palatino Linotype"/>
              </w:rPr>
              <w:t>Cumple</w:t>
            </w:r>
          </w:p>
        </w:tc>
      </w:tr>
      <w:tr w:rsidR="00BF15D0" w:rsidRPr="00C667A2" w:rsidTr="004A0361">
        <w:tc>
          <w:tcPr>
            <w:tcW w:w="2972" w:type="dxa"/>
          </w:tcPr>
          <w:p w:rsidR="00BF15D0" w:rsidRPr="00C667A2" w:rsidRDefault="00BF15D0" w:rsidP="005742E7">
            <w:pPr>
              <w:spacing w:before="100" w:beforeAutospacing="1" w:after="100" w:afterAutospacing="1" w:line="360" w:lineRule="auto"/>
              <w:jc w:val="both"/>
              <w:rPr>
                <w:rFonts w:ascii="Palatino Linotype" w:hAnsi="Palatino Linotype"/>
                <w:sz w:val="16"/>
                <w:szCs w:val="16"/>
              </w:rPr>
            </w:pPr>
            <w:r w:rsidRPr="000C50E4">
              <w:rPr>
                <w:rFonts w:ascii="Palatino Linotype" w:hAnsi="Palatino Linotype"/>
                <w:sz w:val="16"/>
                <w:szCs w:val="16"/>
              </w:rPr>
              <w:t>1. Listado en forma alfabética de los servidores públicos que renunciaron o fueron dados de baja ante el Instituto de Seguridad Social del Estado de México y Municipios;</w:t>
            </w:r>
          </w:p>
        </w:tc>
        <w:tc>
          <w:tcPr>
            <w:tcW w:w="2339" w:type="dxa"/>
          </w:tcPr>
          <w:p w:rsidR="00BF15D0" w:rsidRPr="00C667A2" w:rsidRDefault="00BF15D0"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Le anexó el documento donde obran de manera alfabética los servidores públicos dados de baja del 1 al 22 de enero de 2019</w:t>
            </w:r>
          </w:p>
        </w:tc>
        <w:tc>
          <w:tcPr>
            <w:tcW w:w="2339" w:type="dxa"/>
          </w:tcPr>
          <w:p w:rsidR="00BF15D0" w:rsidRPr="00C667A2" w:rsidRDefault="00BF15D0"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Ratificó</w:t>
            </w:r>
          </w:p>
        </w:tc>
        <w:tc>
          <w:tcPr>
            <w:tcW w:w="1559" w:type="dxa"/>
          </w:tcPr>
          <w:p w:rsidR="00BF15D0" w:rsidRPr="00B31E73" w:rsidRDefault="00BF15D0" w:rsidP="005742E7">
            <w:pPr>
              <w:pStyle w:val="Prrafodelista"/>
              <w:numPr>
                <w:ilvl w:val="0"/>
                <w:numId w:val="2"/>
              </w:numPr>
              <w:spacing w:before="100" w:beforeAutospacing="1" w:after="100" w:afterAutospacing="1" w:line="360" w:lineRule="auto"/>
              <w:ind w:left="317" w:firstLine="0"/>
              <w:jc w:val="both"/>
              <w:rPr>
                <w:rFonts w:ascii="Palatino Linotype" w:hAnsi="Palatino Linotype"/>
                <w:sz w:val="16"/>
                <w:szCs w:val="16"/>
              </w:rPr>
            </w:pPr>
          </w:p>
        </w:tc>
      </w:tr>
      <w:tr w:rsidR="00BF15D0" w:rsidRPr="00C667A2" w:rsidTr="004A0361">
        <w:tc>
          <w:tcPr>
            <w:tcW w:w="2972" w:type="dxa"/>
          </w:tcPr>
          <w:p w:rsidR="00BF15D0" w:rsidRPr="00C667A2" w:rsidRDefault="00BF15D0" w:rsidP="005742E7">
            <w:pPr>
              <w:spacing w:before="100" w:beforeAutospacing="1" w:after="100" w:afterAutospacing="1" w:line="360" w:lineRule="auto"/>
              <w:jc w:val="both"/>
              <w:rPr>
                <w:rFonts w:ascii="Palatino Linotype" w:hAnsi="Palatino Linotype"/>
                <w:sz w:val="16"/>
                <w:szCs w:val="16"/>
              </w:rPr>
            </w:pPr>
            <w:r w:rsidRPr="00BF15D0">
              <w:rPr>
                <w:rFonts w:ascii="Palatino Linotype" w:hAnsi="Palatino Linotype"/>
                <w:sz w:val="16"/>
                <w:szCs w:val="16"/>
              </w:rPr>
              <w:t>2. Antigüedad;</w:t>
            </w:r>
          </w:p>
        </w:tc>
        <w:tc>
          <w:tcPr>
            <w:tcW w:w="2339" w:type="dxa"/>
          </w:tcPr>
          <w:p w:rsidR="00BF15D0" w:rsidRPr="00C667A2" w:rsidRDefault="00D107E2"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No se pronunció</w:t>
            </w:r>
          </w:p>
        </w:tc>
        <w:tc>
          <w:tcPr>
            <w:tcW w:w="2339" w:type="dxa"/>
          </w:tcPr>
          <w:p w:rsidR="00BF15D0" w:rsidRPr="00C667A2" w:rsidRDefault="00D107E2"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No se pronunció</w:t>
            </w:r>
          </w:p>
        </w:tc>
        <w:tc>
          <w:tcPr>
            <w:tcW w:w="1559" w:type="dxa"/>
          </w:tcPr>
          <w:p w:rsidR="00BF15D0" w:rsidRPr="00D107E2" w:rsidRDefault="00D107E2" w:rsidP="005742E7">
            <w:pPr>
              <w:spacing w:before="100" w:beforeAutospacing="1" w:after="100" w:afterAutospacing="1" w:line="360" w:lineRule="auto"/>
              <w:ind w:left="360"/>
              <w:jc w:val="both"/>
              <w:rPr>
                <w:rFonts w:ascii="Palatino Linotype" w:hAnsi="Palatino Linotype"/>
                <w:b/>
                <w:sz w:val="28"/>
                <w:szCs w:val="28"/>
              </w:rPr>
            </w:pPr>
            <w:r w:rsidRPr="00D107E2">
              <w:rPr>
                <w:rFonts w:ascii="Palatino Linotype" w:hAnsi="Palatino Linotype"/>
                <w:b/>
                <w:sz w:val="28"/>
                <w:szCs w:val="28"/>
              </w:rPr>
              <w:t>X</w:t>
            </w:r>
          </w:p>
        </w:tc>
      </w:tr>
      <w:tr w:rsidR="00D107E2" w:rsidRPr="00D107E2" w:rsidTr="004A0361">
        <w:tc>
          <w:tcPr>
            <w:tcW w:w="2972" w:type="dxa"/>
          </w:tcPr>
          <w:p w:rsidR="00D107E2" w:rsidRPr="00C667A2" w:rsidRDefault="00D107E2" w:rsidP="005742E7">
            <w:pPr>
              <w:spacing w:before="100" w:beforeAutospacing="1" w:after="100" w:afterAutospacing="1" w:line="360" w:lineRule="auto"/>
              <w:jc w:val="both"/>
              <w:rPr>
                <w:rFonts w:ascii="Palatino Linotype" w:hAnsi="Palatino Linotype"/>
                <w:sz w:val="16"/>
                <w:szCs w:val="16"/>
              </w:rPr>
            </w:pPr>
            <w:r w:rsidRPr="00D107E2">
              <w:rPr>
                <w:rFonts w:ascii="Palatino Linotype" w:hAnsi="Palatino Linotype"/>
                <w:sz w:val="16"/>
                <w:szCs w:val="16"/>
              </w:rPr>
              <w:t xml:space="preserve">3. Cargo </w:t>
            </w:r>
          </w:p>
        </w:tc>
        <w:tc>
          <w:tcPr>
            <w:tcW w:w="2339" w:type="dxa"/>
          </w:tcPr>
          <w:p w:rsidR="00D107E2" w:rsidRPr="00C667A2" w:rsidRDefault="00D107E2"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Señaló el cargo de los servidores dado de baja del 1 al 22 de enero de 2019</w:t>
            </w:r>
          </w:p>
        </w:tc>
        <w:tc>
          <w:tcPr>
            <w:tcW w:w="2339" w:type="dxa"/>
          </w:tcPr>
          <w:p w:rsidR="00D107E2" w:rsidRPr="00C667A2" w:rsidRDefault="00D107E2"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Ratificó</w:t>
            </w:r>
          </w:p>
        </w:tc>
        <w:tc>
          <w:tcPr>
            <w:tcW w:w="1559" w:type="dxa"/>
          </w:tcPr>
          <w:p w:rsidR="00D107E2" w:rsidRPr="00D107E2" w:rsidRDefault="00D107E2" w:rsidP="005742E7">
            <w:pPr>
              <w:pStyle w:val="Prrafodelista"/>
              <w:numPr>
                <w:ilvl w:val="0"/>
                <w:numId w:val="3"/>
              </w:numPr>
              <w:spacing w:before="100" w:beforeAutospacing="1" w:after="100" w:afterAutospacing="1" w:line="360" w:lineRule="auto"/>
              <w:ind w:left="34" w:firstLine="0"/>
              <w:jc w:val="center"/>
              <w:rPr>
                <w:rFonts w:ascii="Palatino Linotype" w:hAnsi="Palatino Linotype"/>
                <w:b/>
                <w:sz w:val="32"/>
                <w:szCs w:val="32"/>
              </w:rPr>
            </w:pPr>
          </w:p>
        </w:tc>
      </w:tr>
      <w:tr w:rsidR="00D107E2" w:rsidRPr="00C667A2" w:rsidTr="004A0361">
        <w:tc>
          <w:tcPr>
            <w:tcW w:w="2972" w:type="dxa"/>
          </w:tcPr>
          <w:p w:rsidR="00D107E2" w:rsidRPr="00C667A2" w:rsidRDefault="00D107E2" w:rsidP="005742E7">
            <w:pPr>
              <w:spacing w:before="100" w:beforeAutospacing="1" w:after="100" w:afterAutospacing="1" w:line="360" w:lineRule="auto"/>
              <w:jc w:val="both"/>
              <w:rPr>
                <w:rFonts w:ascii="Palatino Linotype" w:hAnsi="Palatino Linotype"/>
                <w:sz w:val="16"/>
                <w:szCs w:val="16"/>
              </w:rPr>
            </w:pPr>
            <w:r w:rsidRPr="00D107E2">
              <w:rPr>
                <w:rFonts w:ascii="Palatino Linotype" w:hAnsi="Palatino Linotype"/>
                <w:sz w:val="16"/>
                <w:szCs w:val="16"/>
              </w:rPr>
              <w:lastRenderedPageBreak/>
              <w:t>4. Funciones</w:t>
            </w:r>
          </w:p>
        </w:tc>
        <w:tc>
          <w:tcPr>
            <w:tcW w:w="2339" w:type="dxa"/>
          </w:tcPr>
          <w:p w:rsidR="00D107E2" w:rsidRPr="00C667A2" w:rsidRDefault="00D107E2" w:rsidP="005742E7">
            <w:pPr>
              <w:spacing w:before="100" w:beforeAutospacing="1" w:after="100" w:afterAutospacing="1" w:line="360" w:lineRule="auto"/>
              <w:jc w:val="both"/>
              <w:rPr>
                <w:rFonts w:ascii="Palatino Linotype" w:hAnsi="Palatino Linotype"/>
                <w:sz w:val="16"/>
                <w:szCs w:val="16"/>
              </w:rPr>
            </w:pPr>
            <w:r>
              <w:rPr>
                <w:rFonts w:ascii="Palatino Linotype" w:hAnsi="Palatino Linotype"/>
                <w:sz w:val="16"/>
                <w:szCs w:val="16"/>
              </w:rPr>
              <w:t>Le anexó las funciones de diversos servidores públicos establecidas en el Manual de Organización</w:t>
            </w:r>
            <w:r w:rsidR="00317087">
              <w:rPr>
                <w:rFonts w:ascii="Palatino Linotype" w:hAnsi="Palatino Linotype"/>
                <w:sz w:val="16"/>
                <w:szCs w:val="16"/>
              </w:rPr>
              <w:t xml:space="preserve"> del Municipio de Otzolotepec 2019-2021</w:t>
            </w:r>
            <w:r>
              <w:rPr>
                <w:rFonts w:ascii="Palatino Linotype" w:hAnsi="Palatino Linotype"/>
                <w:sz w:val="16"/>
                <w:szCs w:val="16"/>
              </w:rPr>
              <w:t xml:space="preserve"> </w:t>
            </w:r>
          </w:p>
        </w:tc>
        <w:tc>
          <w:tcPr>
            <w:tcW w:w="2339" w:type="dxa"/>
          </w:tcPr>
          <w:p w:rsidR="00D107E2" w:rsidRPr="00C667A2" w:rsidRDefault="00D107E2" w:rsidP="005742E7">
            <w:pPr>
              <w:spacing w:before="100" w:beforeAutospacing="1" w:after="100" w:afterAutospacing="1" w:line="360" w:lineRule="auto"/>
              <w:jc w:val="both"/>
              <w:rPr>
                <w:rFonts w:ascii="Palatino Linotype" w:hAnsi="Palatino Linotype"/>
                <w:sz w:val="16"/>
                <w:szCs w:val="16"/>
              </w:rPr>
            </w:pPr>
          </w:p>
        </w:tc>
        <w:tc>
          <w:tcPr>
            <w:tcW w:w="1559" w:type="dxa"/>
          </w:tcPr>
          <w:p w:rsidR="00D107E2" w:rsidRPr="00EF2C75" w:rsidRDefault="00D107E2" w:rsidP="005742E7">
            <w:pPr>
              <w:pStyle w:val="Prrafodelista"/>
              <w:numPr>
                <w:ilvl w:val="0"/>
                <w:numId w:val="3"/>
              </w:numPr>
              <w:spacing w:before="100" w:beforeAutospacing="1" w:after="100" w:afterAutospacing="1" w:line="360" w:lineRule="auto"/>
              <w:ind w:left="459" w:firstLine="0"/>
              <w:jc w:val="center"/>
              <w:rPr>
                <w:rFonts w:ascii="Palatino Linotype" w:hAnsi="Palatino Linotype"/>
                <w:sz w:val="16"/>
                <w:szCs w:val="16"/>
              </w:rPr>
            </w:pPr>
          </w:p>
        </w:tc>
      </w:tr>
    </w:tbl>
    <w:p w:rsidR="00170556" w:rsidRDefault="00247391" w:rsidP="005742E7">
      <w:pPr>
        <w:spacing w:before="100" w:beforeAutospacing="1" w:after="100" w:afterAutospacing="1" w:line="360" w:lineRule="auto"/>
        <w:jc w:val="both"/>
        <w:rPr>
          <w:rFonts w:ascii="Palatino Linotype" w:hAnsi="Palatino Linotype"/>
        </w:rPr>
      </w:pPr>
      <w:r w:rsidRPr="00247391">
        <w:rPr>
          <w:rFonts w:ascii="Palatino Linotype" w:hAnsi="Palatino Linotype"/>
        </w:rPr>
        <w:t xml:space="preserve">Ahora bien, </w:t>
      </w:r>
      <w:r>
        <w:rPr>
          <w:rFonts w:ascii="Palatino Linotype" w:hAnsi="Palatino Linotype"/>
        </w:rPr>
        <w:t>se ir</w:t>
      </w:r>
      <w:r w:rsidR="00501E92">
        <w:rPr>
          <w:rFonts w:ascii="Palatino Linotype" w:hAnsi="Palatino Linotype"/>
        </w:rPr>
        <w:t>á</w:t>
      </w:r>
      <w:r>
        <w:rPr>
          <w:rFonts w:ascii="Palatino Linotype" w:hAnsi="Palatino Linotype"/>
        </w:rPr>
        <w:t xml:space="preserve"> analizando punto por punto a efecto de determinar la información entregad</w:t>
      </w:r>
      <w:r w:rsidR="00501E92">
        <w:rPr>
          <w:rFonts w:ascii="Palatino Linotype" w:hAnsi="Palatino Linotype"/>
        </w:rPr>
        <w:t>a</w:t>
      </w:r>
      <w:r>
        <w:rPr>
          <w:rFonts w:ascii="Palatino Linotype" w:hAnsi="Palatino Linotype"/>
        </w:rPr>
        <w:t xml:space="preserve"> en respuesta</w:t>
      </w:r>
      <w:r w:rsidR="00501E92">
        <w:rPr>
          <w:rFonts w:ascii="Palatino Linotype" w:hAnsi="Palatino Linotype"/>
        </w:rPr>
        <w:t xml:space="preserve"> </w:t>
      </w:r>
      <w:r>
        <w:rPr>
          <w:rFonts w:ascii="Palatino Linotype" w:hAnsi="Palatino Linotype"/>
        </w:rPr>
        <w:t xml:space="preserve">por parte del </w:t>
      </w:r>
      <w:r w:rsidRPr="00247391">
        <w:rPr>
          <w:rFonts w:ascii="Palatino Linotype" w:hAnsi="Palatino Linotype"/>
          <w:b/>
        </w:rPr>
        <w:t>SUJETO OBLIGADO</w:t>
      </w:r>
      <w:r>
        <w:rPr>
          <w:rFonts w:ascii="Palatino Linotype" w:hAnsi="Palatino Linotype"/>
        </w:rPr>
        <w:t xml:space="preserve"> satisface el derecho de acceso a la información pública.</w:t>
      </w:r>
    </w:p>
    <w:p w:rsidR="00247391" w:rsidRDefault="00A87885" w:rsidP="005742E7">
      <w:pPr>
        <w:spacing w:before="100" w:beforeAutospacing="1" w:after="100" w:afterAutospacing="1" w:line="360" w:lineRule="auto"/>
        <w:jc w:val="both"/>
        <w:rPr>
          <w:rFonts w:ascii="Palatino Linotype" w:hAnsi="Palatino Linotype"/>
        </w:rPr>
      </w:pPr>
      <w:r>
        <w:rPr>
          <w:rFonts w:ascii="Palatino Linotype" w:hAnsi="Palatino Linotype"/>
          <w:noProof/>
          <w:lang w:val="es-MX" w:eastAsia="es-MX"/>
        </w:rPr>
        <mc:AlternateContent>
          <mc:Choice Requires="wps">
            <w:drawing>
              <wp:anchor distT="0" distB="0" distL="114300" distR="114300" simplePos="0" relativeHeight="251837440" behindDoc="0" locked="0" layoutInCell="1" allowOverlap="1">
                <wp:simplePos x="0" y="0"/>
                <wp:positionH relativeFrom="column">
                  <wp:posOffset>24999</wp:posOffset>
                </wp:positionH>
                <wp:positionV relativeFrom="paragraph">
                  <wp:posOffset>1513618</wp:posOffset>
                </wp:positionV>
                <wp:extent cx="5918356" cy="3848334"/>
                <wp:effectExtent l="38100" t="19050" r="63500" b="95250"/>
                <wp:wrapNone/>
                <wp:docPr id="8" name="Conector recto 8"/>
                <wp:cNvGraphicFramePr/>
                <a:graphic xmlns:a="http://schemas.openxmlformats.org/drawingml/2006/main">
                  <a:graphicData uri="http://schemas.microsoft.com/office/word/2010/wordprocessingShape">
                    <wps:wsp>
                      <wps:cNvCnPr/>
                      <wps:spPr>
                        <a:xfrm>
                          <a:off x="0" y="0"/>
                          <a:ext cx="5918356" cy="3848334"/>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A5A0912" id="Conector recto 8" o:spid="_x0000_s1026" style="position:absolute;z-index:251837440;visibility:visible;mso-wrap-style:square;mso-wrap-distance-left:9pt;mso-wrap-distance-top:0;mso-wrap-distance-right:9pt;mso-wrap-distance-bottom:0;mso-position-horizontal:absolute;mso-position-horizontal-relative:text;mso-position-vertical:absolute;mso-position-vertical-relative:text" from="1.95pt,119.2pt" to="467.95pt,4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Oo1wEAAAYEAAAOAAAAZHJzL2Uyb0RvYy54bWysU8tu2zAQvBfoPxC815LsJFAFyzk4cC9F&#10;a7TpB9AUaRHgC0vWkv++S0pWgrZAgKI6UHzszO7MktvH0WhyERCUsy2tViUlwnLXKXtu6Y/nw4ea&#10;khCZ7Zh2VrT0KgJ93L1/tx18I9aud7oTQJDEhmbwLe1j9E1RBN4Lw8LKeWHxUDowLOISzkUHbEB2&#10;o4t1WT4Ug4POg+MiBNx9mg7pLvNLKXj8KmUQkeiWYm0xj5DHUxqL3ZY1Z2C+V3wug/1DFYYpi0kX&#10;qicWGfkJ6g8qozi44GRccWcKJ6XiImtANVX5m5rvPfMia0Fzgl9sCv+Pln+5HIGorqXYKMsMtmiP&#10;jeLRAYH0I3XyaPChwdC9PcK8Cv4ISfAowaQ/SiFj9vW6+CrGSDhu3n+s6s39AyUczzb1Xb3Z3CXW&#10;4gXuIcRPwhmSJi3VyibhrGGXzyFOobeQtK1tGoPTqjsorfMCzqe9BnJh2OrDocRvzvEqDDMmaJH0&#10;TAryLF61mGi/CYluYM3rnD7fQ7HQMs6FjdXMqy1GJ5jEEhZg+TZwjk9Qke/oAq7eBi+InNnZuICN&#10;sg7+RhDHW8lyir85MOlOFpxcd829zdbgZcvdmR9Gus2v1xn+8nx3vwAAAP//AwBQSwMEFAAGAAgA&#10;AAAhABUzNUDgAAAACQEAAA8AAABkcnMvZG93bnJldi54bWxMj8FOwzAQRO9I/IO1SNyo3SZFcZpN&#10;hZCAQ08EpIqbG7tJ1HgdxU6b/j3mRI+zM5p5W2xn27OzGX3nCGG5EMAM1U531CB8f709ZcB8UKRV&#10;78ggXI2HbXl/V6hcuwt9mnMVGhZLyOcKoQ1hyDn3dWus8gs3GIre0Y1WhSjHhutRXWK57flKiGdu&#10;VUdxoVWDeW1Nfaomi/AjRSX79ambpNjTbvf+cT0me8THh/llAyyYOfyH4Q8/okMZmQ5uIu1Zj5DI&#10;GERYJVkKLPoyWcfLASFL0xR4WfDbD8pfAAAA//8DAFBLAQItABQABgAIAAAAIQC2gziS/gAAAOEB&#10;AAATAAAAAAAAAAAAAAAAAAAAAABbQ29udGVudF9UeXBlc10ueG1sUEsBAi0AFAAGAAgAAAAhADj9&#10;If/WAAAAlAEAAAsAAAAAAAAAAAAAAAAALwEAAF9yZWxzLy5yZWxzUEsBAi0AFAAGAAgAAAAhAHAu&#10;06jXAQAABgQAAA4AAAAAAAAAAAAAAAAALgIAAGRycy9lMm9Eb2MueG1sUEsBAi0AFAAGAAgAAAAh&#10;ABUzNUDgAAAACQEAAA8AAAAAAAAAAAAAAAAAMQQAAGRycy9kb3ducmV2LnhtbFBLBQYAAAAABAAE&#10;APMAAAA+BQAAAAA=&#10;" strokecolor="red" strokeweight="2pt">
                <v:shadow on="t" color="black" opacity="24903f" origin=",.5" offset="0,.55556mm"/>
              </v:line>
            </w:pict>
          </mc:Fallback>
        </mc:AlternateContent>
      </w:r>
      <w:r>
        <w:rPr>
          <w:rFonts w:ascii="Palatino Linotype" w:hAnsi="Palatino Linotype"/>
          <w:noProof/>
          <w:lang w:val="es-MX" w:eastAsia="es-MX"/>
        </w:rPr>
        <w:t xml:space="preserve"> </w:t>
      </w:r>
      <w:r w:rsidR="00247391">
        <w:rPr>
          <w:rFonts w:ascii="Palatino Linotype" w:hAnsi="Palatino Linotype"/>
        </w:rPr>
        <w:t xml:space="preserve">En relación a la solicitud requerida por la particular al </w:t>
      </w:r>
      <w:r w:rsidR="00247391" w:rsidRPr="00AB00A9">
        <w:rPr>
          <w:rFonts w:ascii="Palatino Linotype" w:hAnsi="Palatino Linotype"/>
          <w:b/>
        </w:rPr>
        <w:t>SUJETO OBLIGADO</w:t>
      </w:r>
      <w:r w:rsidR="00501E92">
        <w:rPr>
          <w:rFonts w:ascii="Palatino Linotype" w:hAnsi="Palatino Linotype"/>
          <w:b/>
        </w:rPr>
        <w:t>,</w:t>
      </w:r>
      <w:r w:rsidR="00247391">
        <w:rPr>
          <w:rFonts w:ascii="Palatino Linotype" w:hAnsi="Palatino Linotype"/>
        </w:rPr>
        <w:t xml:space="preserve"> </w:t>
      </w:r>
      <w:r w:rsidR="00317087">
        <w:rPr>
          <w:rFonts w:ascii="Palatino Linotype" w:hAnsi="Palatino Linotype"/>
        </w:rPr>
        <w:t>referente al l</w:t>
      </w:r>
      <w:r w:rsidR="00317087" w:rsidRPr="00317087">
        <w:rPr>
          <w:rFonts w:ascii="Palatino Linotype" w:hAnsi="Palatino Linotype"/>
        </w:rPr>
        <w:t>istado en forma alfabética de los servidores públicos que renunciaron o fueron dados de baja ante el Instituto de Seguridad Social del Estado de México y Municipios del 1 al 22 de enero de 2019</w:t>
      </w:r>
      <w:r w:rsidR="00317087">
        <w:rPr>
          <w:rFonts w:ascii="Palatino Linotype" w:hAnsi="Palatino Linotype"/>
        </w:rPr>
        <w:t xml:space="preserve">, </w:t>
      </w:r>
      <w:r w:rsidRPr="00A87885">
        <w:rPr>
          <w:rFonts w:ascii="Palatino Linotype" w:hAnsi="Palatino Linotype"/>
          <w:b/>
        </w:rPr>
        <w:t xml:space="preserve">EL </w:t>
      </w:r>
      <w:r w:rsidR="00317087" w:rsidRPr="00A87885">
        <w:rPr>
          <w:rFonts w:ascii="Palatino Linotype" w:hAnsi="Palatino Linotype"/>
          <w:b/>
        </w:rPr>
        <w:t xml:space="preserve">SUJETO </w:t>
      </w:r>
      <w:r w:rsidRPr="00A87885">
        <w:rPr>
          <w:rFonts w:ascii="Palatino Linotype" w:hAnsi="Palatino Linotype"/>
          <w:b/>
        </w:rPr>
        <w:t>OBLIGADO</w:t>
      </w:r>
      <w:r w:rsidR="00317087">
        <w:rPr>
          <w:rFonts w:ascii="Palatino Linotype" w:hAnsi="Palatino Linotype"/>
        </w:rPr>
        <w:t xml:space="preserve"> mediante respuesta le anexó</w:t>
      </w:r>
      <w:r>
        <w:rPr>
          <w:rFonts w:ascii="Palatino Linotype" w:hAnsi="Palatino Linotype"/>
        </w:rPr>
        <w:t xml:space="preserve"> lo siguiente</w:t>
      </w:r>
      <w:r w:rsidR="00317087">
        <w:rPr>
          <w:rFonts w:ascii="Palatino Linotype" w:hAnsi="Palatino Linotype"/>
        </w:rPr>
        <w:t>:</w:t>
      </w:r>
    </w:p>
    <w:p w:rsidR="00317087" w:rsidRDefault="00A87885"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3BE7C4C0" wp14:editId="21943D2D">
            <wp:extent cx="5697752" cy="7517153"/>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675" t="23932" r="35685" b="7021"/>
                    <a:stretch/>
                  </pic:blipFill>
                  <pic:spPr bwMode="auto">
                    <a:xfrm>
                      <a:off x="0" y="0"/>
                      <a:ext cx="5743929" cy="7578076"/>
                    </a:xfrm>
                    <a:prstGeom prst="rect">
                      <a:avLst/>
                    </a:prstGeom>
                    <a:ln>
                      <a:noFill/>
                    </a:ln>
                    <a:extLst>
                      <a:ext uri="{53640926-AAD7-44D8-BBD7-CCE9431645EC}">
                        <a14:shadowObscured xmlns:a14="http://schemas.microsoft.com/office/drawing/2010/main"/>
                      </a:ext>
                    </a:extLst>
                  </pic:spPr>
                </pic:pic>
              </a:graphicData>
            </a:graphic>
          </wp:inline>
        </w:drawing>
      </w:r>
    </w:p>
    <w:p w:rsidR="00511C09" w:rsidRDefault="00511C09" w:rsidP="005742E7">
      <w:pPr>
        <w:spacing w:before="100" w:beforeAutospacing="1" w:after="100" w:afterAutospacing="1" w:line="360" w:lineRule="auto"/>
        <w:jc w:val="both"/>
        <w:rPr>
          <w:noProof/>
          <w:lang w:val="es-MX" w:eastAsia="es-MX"/>
        </w:rPr>
      </w:pPr>
    </w:p>
    <w:p w:rsidR="00511C09" w:rsidRDefault="00511C09" w:rsidP="005742E7">
      <w:pPr>
        <w:spacing w:before="100" w:beforeAutospacing="1" w:after="100" w:afterAutospacing="1" w:line="360" w:lineRule="auto"/>
        <w:jc w:val="both"/>
        <w:rPr>
          <w:rFonts w:ascii="Palatino Linotype" w:hAnsi="Palatino Linotype"/>
        </w:rPr>
      </w:pPr>
      <w:r>
        <w:rPr>
          <w:noProof/>
          <w:lang w:val="es-MX" w:eastAsia="es-MX"/>
        </w:rPr>
        <w:drawing>
          <wp:inline distT="0" distB="0" distL="0" distR="0" wp14:anchorId="702478CB" wp14:editId="11C95D49">
            <wp:extent cx="5725160" cy="7006660"/>
            <wp:effectExtent l="0" t="0" r="889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997" t="13774" r="35394" b="15285"/>
                    <a:stretch/>
                  </pic:blipFill>
                  <pic:spPr bwMode="auto">
                    <a:xfrm>
                      <a:off x="0" y="0"/>
                      <a:ext cx="5820378" cy="7123191"/>
                    </a:xfrm>
                    <a:prstGeom prst="rect">
                      <a:avLst/>
                    </a:prstGeom>
                    <a:ln>
                      <a:noFill/>
                    </a:ln>
                    <a:extLst>
                      <a:ext uri="{53640926-AAD7-44D8-BBD7-CCE9431645EC}">
                        <a14:shadowObscured xmlns:a14="http://schemas.microsoft.com/office/drawing/2010/main"/>
                      </a:ext>
                    </a:extLst>
                  </pic:spPr>
                </pic:pic>
              </a:graphicData>
            </a:graphic>
          </wp:inline>
        </w:drawing>
      </w:r>
    </w:p>
    <w:p w:rsidR="00511C09" w:rsidRDefault="00511C09"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5B6367DC" wp14:editId="3F69EAEB">
            <wp:extent cx="5709675" cy="7472275"/>
            <wp:effectExtent l="0" t="0" r="5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287" t="22727" r="35584" b="6665"/>
                    <a:stretch/>
                  </pic:blipFill>
                  <pic:spPr bwMode="auto">
                    <a:xfrm>
                      <a:off x="0" y="0"/>
                      <a:ext cx="5754338" cy="7530726"/>
                    </a:xfrm>
                    <a:prstGeom prst="rect">
                      <a:avLst/>
                    </a:prstGeom>
                    <a:ln>
                      <a:noFill/>
                    </a:ln>
                    <a:extLst>
                      <a:ext uri="{53640926-AAD7-44D8-BBD7-CCE9431645EC}">
                        <a14:shadowObscured xmlns:a14="http://schemas.microsoft.com/office/drawing/2010/main"/>
                      </a:ext>
                    </a:extLst>
                  </pic:spPr>
                </pic:pic>
              </a:graphicData>
            </a:graphic>
          </wp:inline>
        </w:drawing>
      </w:r>
    </w:p>
    <w:p w:rsidR="00BB59A4" w:rsidRDefault="00511C09" w:rsidP="005742E7">
      <w:pPr>
        <w:spacing w:line="360" w:lineRule="auto"/>
        <w:jc w:val="both"/>
        <w:rPr>
          <w:rFonts w:ascii="Palatino Linotype" w:hAnsi="Palatino Linotype"/>
          <w:color w:val="222222"/>
        </w:rPr>
      </w:pPr>
      <w:r>
        <w:rPr>
          <w:rFonts w:ascii="Palatino Linotype" w:hAnsi="Palatino Linotype"/>
        </w:rPr>
        <w:lastRenderedPageBreak/>
        <w:t xml:space="preserve">Es de esta forma, que </w:t>
      </w:r>
      <w:r w:rsidRPr="00511C09">
        <w:rPr>
          <w:rFonts w:ascii="Palatino Linotype" w:hAnsi="Palatino Linotype"/>
          <w:b/>
        </w:rPr>
        <w:t>EL SUJETO OBLIGADO</w:t>
      </w:r>
      <w:r>
        <w:rPr>
          <w:rFonts w:ascii="Palatino Linotype" w:hAnsi="Palatino Linotype"/>
        </w:rPr>
        <w:t>, le remitió al particular la información requerida, ya que se advierte una relación de servidores públicos de manera alfabética y que de acuerdo a la autoridad fueron dados de baja del 1 al 22 de enero de 2019</w:t>
      </w:r>
      <w:r w:rsidR="00BB59A4">
        <w:rPr>
          <w:rFonts w:ascii="Palatino Linotype" w:hAnsi="Palatino Linotype"/>
        </w:rPr>
        <w:t xml:space="preserve">; así también, se puede advertir el área y puesto de cada una de ellas por lo que de acuerdo a lo requerido por el particular </w:t>
      </w:r>
      <w:r w:rsidR="00BB59A4">
        <w:rPr>
          <w:rFonts w:ascii="Palatino Linotype" w:eastAsia="Arial Unicode MS" w:hAnsi="Palatino Linotype" w:cs="Arial"/>
        </w:rPr>
        <w:t>y al haber dado contestación al requerimiento</w:t>
      </w:r>
      <w:r w:rsidR="00BB59A4">
        <w:rPr>
          <w:rFonts w:ascii="Palatino Linotype" w:hAnsi="Palatino Linotype" w:cs="Arial"/>
        </w:rPr>
        <w:t xml:space="preserve">, </w:t>
      </w:r>
      <w:r w:rsidR="00BB59A4">
        <w:rPr>
          <w:rFonts w:ascii="Palatino Linotype" w:hAnsi="Palatino Linotype"/>
          <w:color w:val="222222"/>
        </w:rPr>
        <w:t>este Instituto no está facultado para manifestarse sobre la veracidad del mismo, pues no existe precepto legal alguno en la Ley de la materia que lo faculte para, vía recurso de revisión, pronunciarse al respecto. Sirve de apoyo a lo anterior, por analogía, el criterio 31-10 emitido por el entonces Instituto Federal de Acceso a la Información que a la letra dice:</w:t>
      </w:r>
    </w:p>
    <w:p w:rsidR="00BB59A4" w:rsidRDefault="00BB59A4" w:rsidP="005742E7">
      <w:pPr>
        <w:spacing w:line="360" w:lineRule="auto"/>
        <w:jc w:val="both"/>
        <w:rPr>
          <w:color w:val="222222"/>
          <w:sz w:val="10"/>
        </w:rPr>
      </w:pPr>
    </w:p>
    <w:p w:rsidR="00BB59A4" w:rsidRDefault="00BB59A4" w:rsidP="005742E7">
      <w:pPr>
        <w:spacing w:line="221" w:lineRule="atLeast"/>
        <w:ind w:left="851" w:right="1276"/>
        <w:jc w:val="both"/>
        <w:rPr>
          <w:rFonts w:ascii="Palatino Linotype" w:hAnsi="Palatino Linotype"/>
          <w:i/>
          <w:iCs/>
          <w:color w:val="222222"/>
          <w:sz w:val="22"/>
          <w:szCs w:val="22"/>
        </w:rPr>
      </w:pPr>
      <w:r>
        <w:rPr>
          <w:rFonts w:ascii="Palatino Linotype" w:hAnsi="Palatino Linotype"/>
          <w:i/>
          <w:iCs/>
          <w:color w:val="222222"/>
          <w:sz w:val="22"/>
          <w:szCs w:val="22"/>
        </w:rPr>
        <w:t>“El Instituto Federal de Acceso a la Información y Protección de Datos no cuenta con facultades para pronunciarse respecto de la veracidad de los documentos proporcionados por los sujetos obligados.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rsidR="00511C09" w:rsidRDefault="00BB59A4" w:rsidP="005742E7">
      <w:pPr>
        <w:spacing w:before="100" w:beforeAutospacing="1" w:after="100" w:afterAutospacing="1" w:line="360" w:lineRule="auto"/>
        <w:jc w:val="both"/>
        <w:rPr>
          <w:rFonts w:ascii="Palatino Linotype" w:hAnsi="Palatino Linotype" w:cs="Arial"/>
          <w:lang w:eastAsia="es-MX"/>
        </w:rPr>
      </w:pPr>
      <w:r>
        <w:rPr>
          <w:rFonts w:ascii="Palatino Linotype" w:hAnsi="Palatino Linotype" w:cs="Arial"/>
          <w:lang w:eastAsia="es-MX"/>
        </w:rPr>
        <w:t>Cabe precisar</w:t>
      </w:r>
      <w:r w:rsidR="00F20005">
        <w:rPr>
          <w:rFonts w:ascii="Palatino Linotype" w:hAnsi="Palatino Linotype" w:cs="Arial"/>
          <w:lang w:eastAsia="es-MX"/>
        </w:rPr>
        <w:t>,</w:t>
      </w:r>
      <w:r>
        <w:rPr>
          <w:rFonts w:ascii="Palatino Linotype" w:hAnsi="Palatino Linotype" w:cs="Arial"/>
          <w:lang w:eastAsia="es-MX"/>
        </w:rPr>
        <w:t xml:space="preserve"> que de acue</w:t>
      </w:r>
      <w:r w:rsidR="00F34CC6">
        <w:rPr>
          <w:rFonts w:ascii="Palatino Linotype" w:hAnsi="Palatino Linotype" w:cs="Arial"/>
          <w:lang w:eastAsia="es-MX"/>
        </w:rPr>
        <w:t xml:space="preserve">rdo a la solicitud de acceso a </w:t>
      </w:r>
      <w:r>
        <w:rPr>
          <w:rFonts w:ascii="Palatino Linotype" w:hAnsi="Palatino Linotype" w:cs="Arial"/>
          <w:lang w:eastAsia="es-MX"/>
        </w:rPr>
        <w:t xml:space="preserve"> la información pública es que también requirió el cargo, información que obra en el cuadro insertó en páginas que anteceden</w:t>
      </w:r>
      <w:r w:rsidR="00F20005">
        <w:rPr>
          <w:rFonts w:ascii="Palatino Linotype" w:hAnsi="Palatino Linotype" w:cs="Arial"/>
          <w:lang w:eastAsia="es-MX"/>
        </w:rPr>
        <w:t>;</w:t>
      </w:r>
      <w:r>
        <w:rPr>
          <w:rFonts w:ascii="Palatino Linotype" w:hAnsi="Palatino Linotype" w:cs="Arial"/>
          <w:lang w:eastAsia="es-MX"/>
        </w:rPr>
        <w:t xml:space="preserve"> por lo que</w:t>
      </w:r>
      <w:r w:rsidR="00F20005">
        <w:rPr>
          <w:rFonts w:ascii="Palatino Linotype" w:hAnsi="Palatino Linotype" w:cs="Arial"/>
          <w:lang w:eastAsia="es-MX"/>
        </w:rPr>
        <w:t>,</w:t>
      </w:r>
      <w:r>
        <w:rPr>
          <w:rFonts w:ascii="Palatino Linotype" w:hAnsi="Palatino Linotype" w:cs="Arial"/>
          <w:lang w:eastAsia="es-MX"/>
        </w:rPr>
        <w:t xml:space="preserve"> con la información relativa a los servidores públicos que fueron dados de baja y el puesto</w:t>
      </w:r>
      <w:r w:rsidR="00F20005">
        <w:rPr>
          <w:rFonts w:ascii="Palatino Linotype" w:hAnsi="Palatino Linotype" w:cs="Arial"/>
          <w:lang w:eastAsia="es-MX"/>
        </w:rPr>
        <w:t xml:space="preserve"> o cargo que ostentaron</w:t>
      </w:r>
      <w:r>
        <w:rPr>
          <w:rFonts w:ascii="Palatino Linotype" w:hAnsi="Palatino Linotype" w:cs="Arial"/>
          <w:lang w:eastAsia="es-MX"/>
        </w:rPr>
        <w:t xml:space="preserve">, </w:t>
      </w:r>
      <w:r w:rsidR="00F34CC6">
        <w:rPr>
          <w:rFonts w:ascii="Palatino Linotype" w:hAnsi="Palatino Linotype" w:cs="Arial"/>
          <w:lang w:eastAsia="es-MX"/>
        </w:rPr>
        <w:t xml:space="preserve">da contestación a los puntos </w:t>
      </w:r>
      <w:r>
        <w:rPr>
          <w:rFonts w:ascii="Palatino Linotype" w:hAnsi="Palatino Linotype" w:cs="Arial"/>
          <w:lang w:eastAsia="es-MX"/>
        </w:rPr>
        <w:t>marcados en la presente resolución con los número 1 y 3.</w:t>
      </w:r>
    </w:p>
    <w:p w:rsidR="00F34CC6" w:rsidRDefault="00F34CC6" w:rsidP="005742E7">
      <w:pPr>
        <w:spacing w:before="100" w:beforeAutospacing="1" w:after="100" w:afterAutospacing="1" w:line="360" w:lineRule="auto"/>
        <w:jc w:val="both"/>
        <w:rPr>
          <w:rFonts w:ascii="Palatino Linotype" w:hAnsi="Palatino Linotype" w:cs="Arial"/>
          <w:lang w:eastAsia="es-MX"/>
        </w:rPr>
      </w:pPr>
      <w:r>
        <w:rPr>
          <w:rFonts w:ascii="Palatino Linotype" w:hAnsi="Palatino Linotype" w:cs="Arial"/>
          <w:lang w:eastAsia="es-MX"/>
        </w:rPr>
        <w:lastRenderedPageBreak/>
        <w:t xml:space="preserve">Sin embargo, es procedente señalar que si bien remitió el listado de los servidores públicos que causaron baja del 1 al  22 de enero de 2019; también lo es que, no se aprecia que servidores presentaron renuncia </w:t>
      </w:r>
      <w:r w:rsidR="00E03BDF">
        <w:rPr>
          <w:rFonts w:ascii="Palatino Linotype" w:hAnsi="Palatino Linotype" w:cs="Arial"/>
          <w:lang w:eastAsia="es-MX"/>
        </w:rPr>
        <w:t>en el</w:t>
      </w:r>
      <w:r>
        <w:rPr>
          <w:rFonts w:ascii="Palatino Linotype" w:hAnsi="Palatino Linotype" w:cs="Arial"/>
          <w:lang w:eastAsia="es-MX"/>
        </w:rPr>
        <w:t xml:space="preserve"> servicio, por lo que es preciso señalar lo que dispone el artículo 89 de la Ley del Trabajo de los Servidores Público del Estado de México y Municipios que dispone:</w:t>
      </w:r>
    </w:p>
    <w:p w:rsidR="00F34CC6" w:rsidRPr="00F34CC6" w:rsidRDefault="00F34CC6" w:rsidP="005742E7">
      <w:pPr>
        <w:spacing w:line="276" w:lineRule="auto"/>
        <w:ind w:left="851" w:right="899"/>
        <w:jc w:val="both"/>
        <w:rPr>
          <w:rFonts w:ascii="Palatino Linotype" w:hAnsi="Palatino Linotype"/>
          <w:sz w:val="22"/>
          <w:szCs w:val="22"/>
        </w:rPr>
      </w:pPr>
      <w:r>
        <w:rPr>
          <w:rFonts w:ascii="Palatino Linotype" w:hAnsi="Palatino Linotype"/>
          <w:b/>
          <w:sz w:val="22"/>
          <w:szCs w:val="22"/>
        </w:rPr>
        <w:t>“</w:t>
      </w:r>
      <w:r w:rsidRPr="00F34CC6">
        <w:rPr>
          <w:rFonts w:ascii="Palatino Linotype" w:hAnsi="Palatino Linotype"/>
          <w:b/>
          <w:sz w:val="22"/>
          <w:szCs w:val="22"/>
        </w:rPr>
        <w:t>ARTÍCULO 89.</w:t>
      </w:r>
      <w:r w:rsidRPr="00F34CC6">
        <w:rPr>
          <w:rFonts w:ascii="Palatino Linotype" w:hAnsi="Palatino Linotype"/>
          <w:sz w:val="22"/>
          <w:szCs w:val="22"/>
        </w:rPr>
        <w:t xml:space="preserve"> Son causas de terminación de la relación laboral sin responsabilidad para las instituciones públicas: </w:t>
      </w:r>
    </w:p>
    <w:p w:rsidR="00F34CC6" w:rsidRPr="00F34CC6" w:rsidRDefault="00F34CC6" w:rsidP="005742E7">
      <w:pPr>
        <w:spacing w:line="276" w:lineRule="auto"/>
        <w:ind w:left="851" w:right="899"/>
        <w:jc w:val="both"/>
        <w:rPr>
          <w:rFonts w:ascii="Palatino Linotype" w:hAnsi="Palatino Linotype"/>
          <w:sz w:val="22"/>
          <w:szCs w:val="22"/>
        </w:rPr>
      </w:pPr>
      <w:r w:rsidRPr="00F34CC6">
        <w:rPr>
          <w:rFonts w:ascii="Palatino Linotype" w:hAnsi="Palatino Linotype"/>
          <w:b/>
          <w:sz w:val="22"/>
          <w:szCs w:val="22"/>
        </w:rPr>
        <w:t>I.</w:t>
      </w:r>
      <w:r w:rsidRPr="00F34CC6">
        <w:rPr>
          <w:rFonts w:ascii="Palatino Linotype" w:hAnsi="Palatino Linotype"/>
          <w:sz w:val="22"/>
          <w:szCs w:val="22"/>
        </w:rPr>
        <w:t xml:space="preserve"> La renuncia del servidor público; </w:t>
      </w:r>
      <w:r w:rsidR="00E03BDF">
        <w:rPr>
          <w:rFonts w:ascii="Palatino Linotype" w:hAnsi="Palatino Linotype"/>
          <w:sz w:val="22"/>
          <w:szCs w:val="22"/>
        </w:rPr>
        <w:t>“</w:t>
      </w:r>
    </w:p>
    <w:p w:rsidR="00F34CC6" w:rsidRDefault="00F34CC6" w:rsidP="005742E7">
      <w:pPr>
        <w:spacing w:before="100" w:beforeAutospacing="1" w:after="100" w:afterAutospacing="1" w:line="360" w:lineRule="auto"/>
        <w:jc w:val="both"/>
        <w:rPr>
          <w:rFonts w:ascii="Palatino Linotype" w:hAnsi="Palatino Linotype"/>
        </w:rPr>
      </w:pPr>
      <w:r>
        <w:rPr>
          <w:rFonts w:ascii="Palatino Linotype" w:hAnsi="Palatino Linotype"/>
        </w:rPr>
        <w:t xml:space="preserve">Es de lo anteriormente expuesto, que la normativa establece </w:t>
      </w:r>
      <w:r w:rsidR="00E03BDF">
        <w:rPr>
          <w:rFonts w:ascii="Palatino Linotype" w:hAnsi="Palatino Linotype"/>
        </w:rPr>
        <w:t>el</w:t>
      </w:r>
      <w:r>
        <w:rPr>
          <w:rFonts w:ascii="Palatino Linotype" w:hAnsi="Palatino Linotype"/>
        </w:rPr>
        <w:t xml:space="preserve"> supuesto</w:t>
      </w:r>
      <w:r w:rsidR="00E03BDF">
        <w:rPr>
          <w:rFonts w:ascii="Palatino Linotype" w:hAnsi="Palatino Linotype"/>
        </w:rPr>
        <w:t xml:space="preserve"> de renuncia</w:t>
      </w:r>
      <w:r>
        <w:rPr>
          <w:rFonts w:ascii="Palatino Linotype" w:hAnsi="Palatino Linotype"/>
        </w:rPr>
        <w:t xml:space="preserve"> por lo que los servidores públicos dan por terminada su relación laboral, y que por tal motivo son dados de baja, por lo que en un principio de máxima publicidad y con el objeto de darle certeza jurídica al particular, a fin de satisfacer el derecho de acceso a la información pública, debe ordenarse el documento donde conste la baja del servidor público</w:t>
      </w:r>
      <w:r w:rsidR="00514384">
        <w:rPr>
          <w:rFonts w:ascii="Palatino Linotype" w:hAnsi="Palatino Linotype"/>
        </w:rPr>
        <w:t xml:space="preserve"> por </w:t>
      </w:r>
      <w:r w:rsidR="00E03BDF">
        <w:rPr>
          <w:rFonts w:ascii="Palatino Linotype" w:hAnsi="Palatino Linotype"/>
        </w:rPr>
        <w:t>renuncia</w:t>
      </w:r>
      <w:r w:rsidR="00514384">
        <w:rPr>
          <w:rFonts w:ascii="Palatino Linotype" w:hAnsi="Palatino Linotype"/>
        </w:rPr>
        <w:t>, que de acuerdo a lo citado con anterioridad se</w:t>
      </w:r>
      <w:r w:rsidR="00E03BDF">
        <w:rPr>
          <w:rFonts w:ascii="Palatino Linotype" w:hAnsi="Palatino Linotype"/>
        </w:rPr>
        <w:t xml:space="preserve"> encuentra inmerso</w:t>
      </w:r>
      <w:r w:rsidR="00514384">
        <w:rPr>
          <w:rFonts w:ascii="Palatino Linotype" w:hAnsi="Palatino Linotype"/>
        </w:rPr>
        <w:t xml:space="preserve"> en el dispositivo jurídico.</w:t>
      </w:r>
    </w:p>
    <w:p w:rsidR="00E03BDF" w:rsidRPr="00A7467A" w:rsidRDefault="00E03BDF" w:rsidP="005742E7">
      <w:pPr>
        <w:spacing w:before="200" w:after="200" w:line="360" w:lineRule="auto"/>
        <w:jc w:val="both"/>
        <w:rPr>
          <w:rFonts w:ascii="Palatino Linotype" w:hAnsi="Palatino Linotype" w:cs="Arial"/>
        </w:rPr>
      </w:pPr>
      <w:r>
        <w:rPr>
          <w:rFonts w:ascii="Palatino Linotype" w:hAnsi="Palatino Linotype" w:cs="Arial"/>
          <w:color w:val="000000"/>
        </w:rPr>
        <w:t>P</w:t>
      </w:r>
      <w:r w:rsidRPr="00A7467A">
        <w:rPr>
          <w:rFonts w:ascii="Palatino Linotype" w:hAnsi="Palatino Linotype" w:cs="Arial"/>
          <w:color w:val="000000"/>
        </w:rPr>
        <w:t xml:space="preserve">or tanto, se determina ordenar </w:t>
      </w:r>
      <w:r>
        <w:rPr>
          <w:rFonts w:ascii="Palatino Linotype" w:hAnsi="Palatino Linotype" w:cs="Arial"/>
          <w:color w:val="000000"/>
        </w:rPr>
        <w:t>la</w:t>
      </w:r>
      <w:r w:rsidRPr="00A7467A">
        <w:rPr>
          <w:rFonts w:ascii="Palatino Linotype" w:hAnsi="Palatino Linotype" w:cs="Arial"/>
          <w:color w:val="000000"/>
        </w:rPr>
        <w:t xml:space="preserve"> entrega</w:t>
      </w:r>
      <w:r>
        <w:rPr>
          <w:rFonts w:ascii="Palatino Linotype" w:hAnsi="Palatino Linotype" w:cs="Arial"/>
          <w:color w:val="000000"/>
        </w:rPr>
        <w:t xml:space="preserve"> de los documentos donde conste la información solicitada por el particular,</w:t>
      </w:r>
      <w:r w:rsidRPr="00A7467A">
        <w:rPr>
          <w:rFonts w:ascii="Palatino Linotype" w:hAnsi="Palatino Linotype" w:cs="Arial"/>
          <w:color w:val="000000"/>
        </w:rPr>
        <w:t xml:space="preserve"> </w:t>
      </w:r>
      <w:r>
        <w:rPr>
          <w:rFonts w:ascii="Palatino Linotype" w:hAnsi="Palatino Linotype" w:cs="Arial"/>
          <w:color w:val="000000"/>
        </w:rPr>
        <w:t xml:space="preserve">y </w:t>
      </w:r>
      <w:r w:rsidRPr="00A7467A">
        <w:rPr>
          <w:rFonts w:ascii="Palatino Linotype" w:hAnsi="Palatino Linotype" w:cs="Arial"/>
          <w:color w:val="000000"/>
        </w:rPr>
        <w:t xml:space="preserve">en </w:t>
      </w:r>
      <w:r w:rsidRPr="00A7467A">
        <w:rPr>
          <w:rFonts w:ascii="Palatino Linotype" w:hAnsi="Palatino Linotype" w:cs="Arial"/>
          <w:b/>
          <w:color w:val="000000"/>
        </w:rPr>
        <w:t>versión pública</w:t>
      </w:r>
      <w:r w:rsidRPr="00A7467A">
        <w:rPr>
          <w:rFonts w:ascii="Palatino Linotype" w:hAnsi="Palatino Linotype" w:cs="Arial"/>
        </w:rPr>
        <w:t xml:space="preserve">, toda vez que ésta tiene por objeto proteger datos personales, entendiéndose por tales, aquéllos que hacen identificable a una persona física o jurídica colectiva, de conformidad con el ordinal 3, fracción IX de la Ley de Transparencia y Acceso a la Información Pública del Estado de México y Municipios, y artículo 4, fracción XI de la Ley de Protección de Datos Personales en posesión de Sujetos Obligados del Estado de México y Municipios. </w:t>
      </w:r>
    </w:p>
    <w:p w:rsidR="00E03BDF" w:rsidRPr="00A7467A" w:rsidRDefault="00E03BDF" w:rsidP="005742E7">
      <w:pPr>
        <w:spacing w:before="100" w:beforeAutospacing="1" w:after="100" w:afterAutospacing="1" w:line="360" w:lineRule="auto"/>
        <w:jc w:val="both"/>
        <w:rPr>
          <w:rFonts w:ascii="Palatino Linotype" w:eastAsia="Arial Unicode MS" w:hAnsi="Palatino Linotype" w:cs="Arial"/>
        </w:rPr>
      </w:pPr>
      <w:r w:rsidRPr="00A7467A">
        <w:rPr>
          <w:rFonts w:ascii="Palatino Linotype" w:hAnsi="Palatino Linotype"/>
          <w:color w:val="000000"/>
        </w:rPr>
        <w:lastRenderedPageBreak/>
        <w:t xml:space="preserve">Ahora </w:t>
      </w:r>
      <w:r w:rsidRPr="00A7467A">
        <w:rPr>
          <w:rFonts w:ascii="Palatino Linotype" w:hAnsi="Palatino Linotype" w:cs="Arial"/>
          <w:noProof/>
          <w:lang w:eastAsia="es-MX"/>
        </w:rPr>
        <w:t>bien</w:t>
      </w:r>
      <w:r w:rsidRPr="00A7467A">
        <w:rPr>
          <w:rFonts w:ascii="Palatino Linotype" w:hAnsi="Palatino Linotype"/>
          <w:color w:val="000000"/>
        </w:rPr>
        <w:t xml:space="preserve">, en relación a la </w:t>
      </w:r>
      <w:r w:rsidRPr="00A7467A">
        <w:rPr>
          <w:rFonts w:ascii="Palatino Linotype" w:hAnsi="Palatino Linotype"/>
          <w:b/>
          <w:color w:val="000000"/>
        </w:rPr>
        <w:t xml:space="preserve">versión pública </w:t>
      </w:r>
      <w:r w:rsidRPr="00A7467A">
        <w:rPr>
          <w:rFonts w:ascii="Palatino Linotype" w:hAnsi="Palatino Linotype"/>
          <w:color w:val="000000"/>
        </w:rPr>
        <w:t xml:space="preserve">de la información de la que se ordena su entrega, en términos del artículo 143 de la Ley de Transparencia y Acceso a la Información Pública del Estado de México y Municipios, deberá </w:t>
      </w:r>
      <w:r w:rsidRPr="00A7467A">
        <w:rPr>
          <w:rFonts w:ascii="Palatino Linotype" w:eastAsia="Arial Unicode MS" w:hAnsi="Palatino Linotype" w:cs="Arial"/>
        </w:rPr>
        <w:t>omitirse, eliminarse o suprimirse la</w:t>
      </w:r>
      <w:r w:rsidRPr="00A7467A">
        <w:rPr>
          <w:rFonts w:ascii="Palatino Linotype" w:hAnsi="Palatino Linotype"/>
          <w:color w:val="000000"/>
        </w:rPr>
        <w:t xml:space="preserve"> información </w:t>
      </w:r>
      <w:r w:rsidRPr="00A7467A">
        <w:rPr>
          <w:rFonts w:ascii="Palatino Linotype" w:hAnsi="Palatino Linotype"/>
          <w:b/>
          <w:color w:val="000000"/>
        </w:rPr>
        <w:t>confidencial</w:t>
      </w:r>
      <w:r w:rsidRPr="00A7467A">
        <w:rPr>
          <w:rFonts w:ascii="Palatino Linotype" w:eastAsia="Arial Unicode MS" w:hAnsi="Palatino Linotype" w:cs="Arial"/>
        </w:rPr>
        <w:t xml:space="preserve">. </w:t>
      </w:r>
    </w:p>
    <w:p w:rsidR="00E03BDF" w:rsidRPr="00A7467A" w:rsidRDefault="00E03BDF" w:rsidP="005742E7">
      <w:pPr>
        <w:spacing w:before="100" w:beforeAutospacing="1" w:after="100" w:afterAutospacing="1" w:line="360" w:lineRule="auto"/>
        <w:jc w:val="both"/>
        <w:rPr>
          <w:rFonts w:ascii="Palatino Linotype" w:hAnsi="Palatino Linotype" w:cs="Arial"/>
        </w:rPr>
      </w:pPr>
      <w:r w:rsidRPr="00A7467A">
        <w:rPr>
          <w:rFonts w:ascii="Palatino Linotype" w:eastAsia="Arial Unicode MS" w:hAnsi="Palatino Linotype" w:cs="Arial"/>
        </w:rPr>
        <w:t xml:space="preserve">En ese sentido, </w:t>
      </w:r>
      <w:r w:rsidRPr="00A7467A">
        <w:rPr>
          <w:rFonts w:ascii="Palatino Linotype" w:hAnsi="Palatino Linotype" w:cs="Arial"/>
          <w:lang w:val="es-ES_tradnl"/>
        </w:rPr>
        <w:t>sólo podrán ser testados los datos que actualicen las hipótesis normativas previstas en dicho precepto legal y deberá procederse a su clasificación mediante las formalidades de Ley, es decir,</w:t>
      </w:r>
      <w:r w:rsidRPr="00A7467A">
        <w:rPr>
          <w:rFonts w:ascii="Palatino Linotype" w:hAnsi="Palatino Linotype" w:cs="Arial"/>
        </w:rPr>
        <w:t xml:space="preserve"> que el Comité de Transparencia del </w:t>
      </w:r>
      <w:r w:rsidRPr="00A7467A">
        <w:rPr>
          <w:rFonts w:ascii="Palatino Linotype" w:hAnsi="Palatino Linotype" w:cs="Arial"/>
          <w:b/>
        </w:rPr>
        <w:t>SUJETO OBLIGADO</w:t>
      </w:r>
      <w:r w:rsidRPr="00A7467A">
        <w:rPr>
          <w:rFonts w:ascii="Palatino Linotype" w:hAnsi="Palatino Linotype" w:cs="Arial"/>
        </w:rPr>
        <w:t xml:space="preserve"> emita el Acuerdo de Clasificación correspondiente</w:t>
      </w:r>
      <w:r w:rsidRPr="00A7467A">
        <w:rPr>
          <w:rFonts w:ascii="Palatino Linotype" w:hAnsi="Palatino Linotype" w:cs="Arial"/>
          <w:lang w:val="es-ES_tradnl"/>
        </w:rPr>
        <w:t xml:space="preserve"> debidamente fundado y motivado, en el cual se</w:t>
      </w:r>
      <w:r w:rsidRPr="00A7467A">
        <w:rPr>
          <w:rFonts w:ascii="Palatino Linotype" w:hAnsi="Palatino Linotype" w:cs="Arial"/>
        </w:rPr>
        <w:t xml:space="preserve"> sustente la versión pública, misma que deberá cumplir cabalmente con las formalidades previstas en el precepto antes referido; así como, con los numerales aplicables de los LINEAMIENTOS GENERALES EN MATERIA DE CLASIFICACIÓN Y DESCLASIFICACIÓN DE LA INFORMACIÓN, ASÍ COMO PARA LA ELABORACIÓN DE VERSIONES PÚBLICAS</w:t>
      </w:r>
      <w:r>
        <w:rPr>
          <w:rFonts w:ascii="Palatino Linotype" w:hAnsi="Palatino Linotype" w:cs="Arial"/>
        </w:rPr>
        <w:t>.</w:t>
      </w:r>
    </w:p>
    <w:p w:rsidR="00E03BDF" w:rsidRPr="00A7467A" w:rsidRDefault="00E03BDF" w:rsidP="005742E7">
      <w:pPr>
        <w:spacing w:before="100" w:beforeAutospacing="1" w:after="100" w:afterAutospacing="1" w:line="360" w:lineRule="auto"/>
        <w:jc w:val="both"/>
        <w:rPr>
          <w:rFonts w:ascii="Palatino Linotype" w:hAnsi="Palatino Linotype" w:cs="Arial"/>
          <w:lang w:val="es-ES_tradnl"/>
        </w:rPr>
      </w:pPr>
      <w:r w:rsidRPr="00A7467A">
        <w:rPr>
          <w:rFonts w:ascii="Palatino Linotype" w:hAnsi="Palatino Linotype" w:cs="Arial"/>
          <w:lang w:val="es-ES_tradnl"/>
        </w:rPr>
        <w:t xml:space="preserve">Por </w:t>
      </w:r>
      <w:r w:rsidRPr="00A7467A">
        <w:rPr>
          <w:rFonts w:ascii="Palatino Linotype" w:hAnsi="Palatino Linotype" w:cs="Arial"/>
          <w:lang w:eastAsia="es-MX"/>
        </w:rPr>
        <w:t>ende</w:t>
      </w:r>
      <w:r w:rsidRPr="00A7467A">
        <w:rPr>
          <w:rFonts w:ascii="Palatino Linotype" w:hAnsi="Palatino Linotype" w:cs="Arial"/>
          <w:lang w:val="es-ES_tradnl"/>
        </w:rPr>
        <w:t xml:space="preserve">, </w:t>
      </w:r>
      <w:r w:rsidRPr="00A7467A">
        <w:rPr>
          <w:rFonts w:ascii="Palatino Linotype" w:hAnsi="Palatino Linotype" w:cs="Arial"/>
          <w:b/>
          <w:lang w:val="es-ES_tradnl"/>
        </w:rPr>
        <w:t>EL SUJETO OBLIGADO</w:t>
      </w:r>
      <w:r w:rsidRPr="00A7467A">
        <w:rPr>
          <w:rFonts w:ascii="Palatino Linotype" w:hAnsi="Palatino Linotype" w:cs="Arial"/>
          <w:lang w:val="es-ES_tradnl"/>
        </w:rPr>
        <w:t xml:space="preserve"> debe testar los datos confidenciales, sin pasar por alto que la clasificación respectiva tiene </w:t>
      </w:r>
      <w:r w:rsidRPr="00A7467A">
        <w:rPr>
          <w:rFonts w:ascii="Palatino Linotype" w:hAnsi="Palatino Linotype" w:cs="Arial"/>
        </w:rPr>
        <w:t>que</w:t>
      </w:r>
      <w:r w:rsidRPr="00A7467A">
        <w:rPr>
          <w:rFonts w:ascii="Palatino Linotype" w:hAnsi="Palatino Linotype" w:cs="Arial"/>
          <w:lang w:val="es-ES_tradnl"/>
        </w:rPr>
        <w:t xml:space="preserve"> cumplirse a través de la forma y formalidades que la Ley impone; </w:t>
      </w:r>
      <w:r w:rsidRPr="00A7467A">
        <w:rPr>
          <w:rFonts w:ascii="Palatino Linotype" w:hAnsi="Palatino Linotype" w:cs="Arial"/>
        </w:rPr>
        <w:t>es</w:t>
      </w:r>
      <w:r w:rsidRPr="00A7467A">
        <w:rPr>
          <w:rFonts w:ascii="Palatino Linotype" w:hAnsi="Palatino Linotype" w:cs="Arial"/>
          <w:lang w:val="es-ES_tradnl"/>
        </w:rPr>
        <w:t xml:space="preserve"> decir, mediante Acuerdo debidamente fundado y motivado, en </w:t>
      </w:r>
      <w:r w:rsidRPr="00A7467A">
        <w:rPr>
          <w:rFonts w:ascii="Palatino Linotype" w:hAnsi="Palatino Linotype" w:cs="Arial"/>
          <w:noProof/>
          <w:lang w:eastAsia="es-MX"/>
        </w:rPr>
        <w:t>términos</w:t>
      </w:r>
      <w:r w:rsidRPr="00A7467A">
        <w:rPr>
          <w:rFonts w:ascii="Palatino Linotype" w:hAnsi="Palatino Linotype" w:cs="Arial"/>
          <w:lang w:val="es-ES_tradnl"/>
        </w:rPr>
        <w:t xml:space="preserve"> de los numerales 49, fracción VIII y 132, fracciones II y III de la Ley de Transparencia y Acceso a la Información Pública del Estado de México y Municipios, así como los numerales Segundo, fracción XVIII, y del Cuarto al Décimo Primero de los Lineamientos Generales en materia de Clasificación y Desclasificación de la Información, así como para la elaboración de Versiones Públicas, que literalmente expresan:</w:t>
      </w:r>
    </w:p>
    <w:p w:rsidR="00E03BDF" w:rsidRPr="00A7467A" w:rsidRDefault="00E03BDF" w:rsidP="005742E7">
      <w:pPr>
        <w:ind w:left="851" w:right="899"/>
        <w:jc w:val="center"/>
        <w:rPr>
          <w:rFonts w:ascii="Palatino Linotype" w:hAnsi="Palatino Linotype" w:cs="Arial"/>
          <w:b/>
          <w:i/>
          <w:sz w:val="22"/>
          <w:szCs w:val="22"/>
        </w:rPr>
      </w:pPr>
      <w:r w:rsidRPr="00A7467A">
        <w:rPr>
          <w:rFonts w:ascii="Palatino Linotype" w:hAnsi="Palatino Linotype" w:cs="Arial"/>
          <w:b/>
          <w:i/>
          <w:sz w:val="22"/>
          <w:szCs w:val="22"/>
        </w:rPr>
        <w:lastRenderedPageBreak/>
        <w:t>Ley</w:t>
      </w:r>
      <w:r w:rsidRPr="00A7467A">
        <w:rPr>
          <w:rFonts w:ascii="Palatino Linotype" w:hAnsi="Palatino Linotype" w:cs="Arial"/>
          <w:b/>
          <w:i/>
        </w:rPr>
        <w:t xml:space="preserve"> </w:t>
      </w:r>
      <w:r w:rsidRPr="00A7467A">
        <w:rPr>
          <w:rFonts w:ascii="Palatino Linotype" w:hAnsi="Palatino Linotype" w:cs="Arial"/>
          <w:b/>
          <w:i/>
          <w:sz w:val="22"/>
          <w:szCs w:val="22"/>
        </w:rPr>
        <w:t>de</w:t>
      </w:r>
      <w:r w:rsidRPr="00A7467A">
        <w:rPr>
          <w:rFonts w:ascii="Palatino Linotype" w:hAnsi="Palatino Linotype" w:cs="Arial"/>
          <w:b/>
          <w:i/>
        </w:rPr>
        <w:t xml:space="preserve"> </w:t>
      </w:r>
      <w:r w:rsidRPr="00A7467A">
        <w:rPr>
          <w:rFonts w:ascii="Palatino Linotype" w:hAnsi="Palatino Linotype" w:cs="Arial"/>
          <w:b/>
          <w:i/>
          <w:sz w:val="22"/>
          <w:szCs w:val="22"/>
        </w:rPr>
        <w:t>Transparencia</w:t>
      </w:r>
      <w:r w:rsidRPr="00A7467A">
        <w:rPr>
          <w:rFonts w:ascii="Palatino Linotype" w:hAnsi="Palatino Linotype" w:cs="Arial"/>
          <w:b/>
          <w:i/>
        </w:rPr>
        <w:t xml:space="preserve"> </w:t>
      </w:r>
      <w:r w:rsidRPr="00A7467A">
        <w:rPr>
          <w:rFonts w:ascii="Palatino Linotype" w:hAnsi="Palatino Linotype" w:cs="Arial"/>
          <w:b/>
          <w:i/>
          <w:sz w:val="22"/>
          <w:szCs w:val="22"/>
        </w:rPr>
        <w:t>y</w:t>
      </w:r>
      <w:r w:rsidRPr="00A7467A">
        <w:rPr>
          <w:rFonts w:ascii="Palatino Linotype" w:hAnsi="Palatino Linotype" w:cs="Arial"/>
          <w:b/>
          <w:i/>
        </w:rPr>
        <w:t xml:space="preserve"> </w:t>
      </w:r>
      <w:r w:rsidRPr="00A7467A">
        <w:rPr>
          <w:rFonts w:ascii="Palatino Linotype" w:hAnsi="Palatino Linotype" w:cs="Arial"/>
          <w:b/>
          <w:i/>
          <w:sz w:val="22"/>
          <w:szCs w:val="22"/>
        </w:rPr>
        <w:t>Acceso</w:t>
      </w:r>
      <w:r w:rsidRPr="00A7467A">
        <w:rPr>
          <w:rFonts w:ascii="Palatino Linotype" w:hAnsi="Palatino Linotype" w:cs="Arial"/>
          <w:b/>
          <w:i/>
        </w:rPr>
        <w:t xml:space="preserve"> </w:t>
      </w:r>
      <w:r w:rsidRPr="00A7467A">
        <w:rPr>
          <w:rFonts w:ascii="Palatino Linotype" w:hAnsi="Palatino Linotype" w:cs="Arial"/>
          <w:b/>
          <w:i/>
          <w:sz w:val="22"/>
          <w:szCs w:val="22"/>
        </w:rPr>
        <w:t>a</w:t>
      </w:r>
      <w:r w:rsidRPr="00A7467A">
        <w:rPr>
          <w:rFonts w:ascii="Palatino Linotype" w:hAnsi="Palatino Linotype" w:cs="Arial"/>
          <w:b/>
          <w:i/>
        </w:rPr>
        <w:t xml:space="preserve"> </w:t>
      </w:r>
      <w:r w:rsidRPr="00A7467A">
        <w:rPr>
          <w:rFonts w:ascii="Palatino Linotype" w:hAnsi="Palatino Linotype" w:cs="Arial"/>
          <w:b/>
          <w:i/>
          <w:sz w:val="22"/>
          <w:szCs w:val="22"/>
        </w:rPr>
        <w:t>la</w:t>
      </w:r>
      <w:r w:rsidRPr="00A7467A">
        <w:rPr>
          <w:rFonts w:ascii="Palatino Linotype" w:hAnsi="Palatino Linotype" w:cs="Arial"/>
          <w:b/>
          <w:i/>
        </w:rPr>
        <w:t xml:space="preserve"> </w:t>
      </w:r>
      <w:r w:rsidRPr="00A7467A">
        <w:rPr>
          <w:rFonts w:ascii="Palatino Linotype" w:hAnsi="Palatino Linotype" w:cs="Arial"/>
          <w:b/>
          <w:i/>
          <w:sz w:val="22"/>
          <w:szCs w:val="22"/>
        </w:rPr>
        <w:t>Información</w:t>
      </w:r>
      <w:r w:rsidRPr="00A7467A">
        <w:rPr>
          <w:rFonts w:ascii="Palatino Linotype" w:hAnsi="Palatino Linotype" w:cs="Arial"/>
          <w:b/>
          <w:i/>
        </w:rPr>
        <w:t xml:space="preserve"> </w:t>
      </w:r>
      <w:r w:rsidRPr="00A7467A">
        <w:rPr>
          <w:rFonts w:ascii="Palatino Linotype" w:hAnsi="Palatino Linotype" w:cs="Arial"/>
          <w:b/>
          <w:i/>
          <w:sz w:val="22"/>
          <w:szCs w:val="22"/>
        </w:rPr>
        <w:t>Pública</w:t>
      </w:r>
      <w:r w:rsidRPr="00A7467A">
        <w:rPr>
          <w:rFonts w:ascii="Palatino Linotype" w:hAnsi="Palatino Linotype" w:cs="Arial"/>
          <w:b/>
          <w:i/>
        </w:rPr>
        <w:t xml:space="preserve"> </w:t>
      </w:r>
      <w:r w:rsidRPr="00A7467A">
        <w:rPr>
          <w:rFonts w:ascii="Palatino Linotype" w:hAnsi="Palatino Linotype" w:cs="Arial"/>
          <w:b/>
          <w:i/>
          <w:sz w:val="22"/>
          <w:szCs w:val="22"/>
        </w:rPr>
        <w:t>del</w:t>
      </w:r>
      <w:r w:rsidRPr="00A7467A">
        <w:rPr>
          <w:rFonts w:ascii="Palatino Linotype" w:hAnsi="Palatino Linotype" w:cs="Arial"/>
          <w:b/>
          <w:i/>
        </w:rPr>
        <w:t xml:space="preserve"> </w:t>
      </w:r>
      <w:r w:rsidRPr="00A7467A">
        <w:rPr>
          <w:rFonts w:ascii="Palatino Linotype" w:hAnsi="Palatino Linotype" w:cs="Arial"/>
          <w:b/>
          <w:i/>
          <w:sz w:val="22"/>
          <w:szCs w:val="22"/>
        </w:rPr>
        <w:t>Estado</w:t>
      </w:r>
      <w:r w:rsidRPr="00A7467A">
        <w:rPr>
          <w:rFonts w:ascii="Palatino Linotype" w:hAnsi="Palatino Linotype" w:cs="Arial"/>
          <w:b/>
          <w:i/>
        </w:rPr>
        <w:t xml:space="preserve"> </w:t>
      </w:r>
      <w:r w:rsidRPr="00A7467A">
        <w:rPr>
          <w:rFonts w:ascii="Palatino Linotype" w:hAnsi="Palatino Linotype" w:cs="Arial"/>
          <w:b/>
          <w:i/>
          <w:sz w:val="22"/>
          <w:szCs w:val="22"/>
        </w:rPr>
        <w:t>de</w:t>
      </w:r>
      <w:r w:rsidRPr="00A7467A">
        <w:rPr>
          <w:rFonts w:ascii="Palatino Linotype" w:hAnsi="Palatino Linotype" w:cs="Arial"/>
          <w:b/>
          <w:i/>
        </w:rPr>
        <w:t xml:space="preserve"> </w:t>
      </w:r>
      <w:r w:rsidRPr="00A7467A">
        <w:rPr>
          <w:rFonts w:ascii="Palatino Linotype" w:hAnsi="Palatino Linotype" w:cs="Arial"/>
          <w:b/>
          <w:i/>
          <w:sz w:val="22"/>
          <w:szCs w:val="22"/>
        </w:rPr>
        <w:t>México</w:t>
      </w:r>
      <w:r w:rsidRPr="00A7467A">
        <w:rPr>
          <w:rFonts w:ascii="Palatino Linotype" w:hAnsi="Palatino Linotype" w:cs="Arial"/>
          <w:b/>
          <w:i/>
        </w:rPr>
        <w:t xml:space="preserve"> </w:t>
      </w:r>
      <w:r w:rsidRPr="00A7467A">
        <w:rPr>
          <w:rFonts w:ascii="Palatino Linotype" w:hAnsi="Palatino Linotype" w:cs="Arial"/>
          <w:b/>
          <w:i/>
          <w:sz w:val="22"/>
          <w:szCs w:val="22"/>
        </w:rPr>
        <w:t>y</w:t>
      </w:r>
      <w:r w:rsidRPr="00A7467A">
        <w:rPr>
          <w:rFonts w:ascii="Palatino Linotype" w:hAnsi="Palatino Linotype" w:cs="Arial"/>
          <w:b/>
          <w:i/>
        </w:rPr>
        <w:t xml:space="preserve"> </w:t>
      </w:r>
      <w:r w:rsidRPr="00A7467A">
        <w:rPr>
          <w:rFonts w:ascii="Palatino Linotype" w:hAnsi="Palatino Linotype" w:cs="Arial"/>
          <w:b/>
          <w:i/>
          <w:sz w:val="22"/>
          <w:szCs w:val="22"/>
        </w:rPr>
        <w:t>Municipios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w:t>
      </w:r>
      <w:r w:rsidRPr="00A7467A">
        <w:rPr>
          <w:rFonts w:ascii="Palatino Linotype" w:hAnsi="Palatino Linotype" w:cs="Arial"/>
          <w:b/>
          <w:i/>
          <w:sz w:val="22"/>
          <w:szCs w:val="22"/>
          <w:lang w:eastAsia="es-MX"/>
        </w:rPr>
        <w:t>Artículo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49.</w:t>
      </w:r>
      <w:r w:rsidRPr="00A7467A">
        <w:rPr>
          <w:rFonts w:ascii="Palatino Linotype" w:hAnsi="Palatino Linotype" w:cs="Arial"/>
          <w:b/>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rPr>
        <w:t>Comités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Transparencia</w:t>
      </w:r>
      <w:r w:rsidRPr="00A7467A">
        <w:rPr>
          <w:rFonts w:ascii="Palatino Linotype" w:hAnsi="Palatino Linotype" w:cs="Arial"/>
          <w:i/>
          <w:lang w:eastAsia="es-MX"/>
        </w:rPr>
        <w:t xml:space="preserve"> </w:t>
      </w:r>
      <w:r w:rsidRPr="00A7467A">
        <w:rPr>
          <w:rFonts w:ascii="Palatino Linotype" w:hAnsi="Palatino Linotype"/>
          <w:i/>
          <w:sz w:val="22"/>
          <w:szCs w:val="22"/>
        </w:rPr>
        <w:t>tendrán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siguientes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atribuciones: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VIII.</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Aprobar</w:t>
      </w:r>
      <w:r w:rsidRPr="00A7467A">
        <w:rPr>
          <w:rFonts w:ascii="Palatino Linotype" w:hAnsi="Palatino Linotype" w:cs="Arial"/>
          <w:i/>
          <w:sz w:val="22"/>
          <w:szCs w:val="22"/>
          <w:lang w:eastAsia="es-MX"/>
        </w:rPr>
        <w:t>,</w:t>
      </w:r>
      <w:r w:rsidRPr="00A7467A">
        <w:rPr>
          <w:rFonts w:ascii="Palatino Linotype" w:hAnsi="Palatino Linotype" w:cs="Arial"/>
          <w:i/>
          <w:lang w:eastAsia="es-MX"/>
        </w:rPr>
        <w:t xml:space="preserve"> </w:t>
      </w:r>
      <w:r w:rsidRPr="00A7467A">
        <w:rPr>
          <w:rFonts w:ascii="Palatino Linotype" w:hAnsi="Palatino Linotype" w:cs="Arial"/>
          <w:i/>
          <w:sz w:val="22"/>
          <w:szCs w:val="22"/>
        </w:rPr>
        <w:t>modificar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revocar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p>
    <w:p w:rsidR="00E03BDF" w:rsidRPr="00A7467A" w:rsidRDefault="00E03BDF" w:rsidP="005742E7">
      <w:pPr>
        <w:autoSpaceDE w:val="0"/>
        <w:autoSpaceDN w:val="0"/>
        <w:adjustRightInd w:val="0"/>
        <w:ind w:left="851" w:right="899"/>
        <w:jc w:val="both"/>
        <w:rPr>
          <w:rFonts w:ascii="Palatino Linotype" w:hAnsi="Palatino Linotype" w:cs="Arial"/>
          <w:b/>
          <w:i/>
          <w:sz w:val="22"/>
          <w:szCs w:val="22"/>
          <w:lang w:eastAsia="es-MX"/>
        </w:rPr>
      </w:pPr>
      <w:r w:rsidRPr="00A7467A">
        <w:rPr>
          <w:rFonts w:ascii="Palatino Linotype" w:hAnsi="Palatino Linotype" w:cs="Arial"/>
          <w:b/>
          <w:i/>
          <w:sz w:val="22"/>
          <w:szCs w:val="22"/>
          <w:lang w:eastAsia="es-MX"/>
        </w:rPr>
        <w:t>Artículo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132.</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La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clasificación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información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se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llevará</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cabo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momento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que:</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II.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determine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mediante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resolución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autoridad</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competente;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III</w:t>
      </w:r>
      <w:r w:rsidRPr="00A7467A">
        <w:rPr>
          <w:rFonts w:ascii="Palatino Linotype" w:hAnsi="Palatino Linotype" w:cs="Arial"/>
          <w:i/>
          <w:sz w:val="22"/>
          <w:szCs w:val="22"/>
          <w:lang w:eastAsia="es-MX"/>
        </w:rPr>
        <w:t>.</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Se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generen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versiones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públicas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para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dar</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cumplimiento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las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obligaciones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transparencia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previstas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esta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Ley</w:t>
      </w:r>
      <w:r w:rsidRPr="00A7467A">
        <w:rPr>
          <w:rFonts w:ascii="Palatino Linotype" w:hAnsi="Palatino Linotype" w:cs="Arial"/>
          <w:i/>
          <w:sz w:val="22"/>
          <w:szCs w:val="22"/>
          <w:lang w:eastAsia="es-MX"/>
        </w:rPr>
        <w:t>.”</w:t>
      </w:r>
    </w:p>
    <w:p w:rsidR="00E03BDF" w:rsidRPr="00A7467A" w:rsidRDefault="00E03BDF" w:rsidP="005742E7">
      <w:pPr>
        <w:ind w:left="851" w:right="899"/>
        <w:jc w:val="center"/>
        <w:rPr>
          <w:rFonts w:ascii="Palatino Linotype" w:hAnsi="Palatino Linotype" w:cs="Arial"/>
          <w:b/>
          <w:i/>
          <w:sz w:val="22"/>
          <w:szCs w:val="22"/>
        </w:rPr>
      </w:pPr>
      <w:r w:rsidRPr="00A7467A">
        <w:rPr>
          <w:rFonts w:ascii="Palatino Linotype" w:hAnsi="Palatino Linotype" w:cs="Arial"/>
          <w:b/>
          <w:i/>
          <w:sz w:val="22"/>
          <w:szCs w:val="22"/>
          <w:lang w:eastAsia="es-MX"/>
        </w:rPr>
        <w:t>Lineamientos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Generales</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materia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Clasificación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y</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Desclasificación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la</w:t>
      </w:r>
      <w:r w:rsidRPr="00A7467A">
        <w:rPr>
          <w:rFonts w:ascii="Palatino Linotype" w:hAnsi="Palatino Linotype" w:cs="Arial"/>
          <w:b/>
          <w:i/>
          <w:lang w:eastAsia="es-MX"/>
        </w:rPr>
        <w:t xml:space="preserve"> </w:t>
      </w:r>
      <w:r w:rsidRPr="00A7467A">
        <w:rPr>
          <w:rFonts w:ascii="Palatino Linotype" w:hAnsi="Palatino Linotype" w:cs="Arial"/>
          <w:b/>
          <w:i/>
          <w:sz w:val="22"/>
          <w:szCs w:val="22"/>
        </w:rPr>
        <w:t>Información</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w:t>
      </w:r>
      <w:r w:rsidRPr="00A7467A">
        <w:rPr>
          <w:rFonts w:ascii="Palatino Linotype" w:hAnsi="Palatino Linotype" w:cs="Arial"/>
          <w:b/>
          <w:i/>
          <w:sz w:val="22"/>
          <w:szCs w:val="22"/>
          <w:lang w:eastAsia="es-MX"/>
        </w:rPr>
        <w:t>Segundo.-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efectos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rPr>
        <w:t>presentes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Lineamientos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Generales,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entenderá</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XVIII.</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Versión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pública: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documento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partir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otorga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testan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secciones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clasificadas,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indicando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contenido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éstas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manera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genérica,</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fundando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y</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motivando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reserva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confidencialidad</w:t>
      </w:r>
      <w:r w:rsidRPr="00A7467A">
        <w:rPr>
          <w:rFonts w:ascii="Palatino Linotype" w:hAnsi="Palatino Linotype" w:cs="Arial"/>
          <w:i/>
          <w:sz w:val="22"/>
          <w:szCs w:val="22"/>
          <w:lang w:eastAsia="es-MX"/>
        </w:rPr>
        <w:t>,</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través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resolución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efecto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emita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Comité</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Transparencia.</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Cuarto.</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Para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clasificar</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información</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como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reservada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b/>
          <w:i/>
          <w:sz w:val="22"/>
          <w:szCs w:val="22"/>
          <w:lang w:eastAsia="es-MX"/>
        </w:rPr>
        <w:t>confidencial,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manera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total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parcial,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titular</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del</w:t>
      </w:r>
      <w:r w:rsidRPr="00A7467A">
        <w:rPr>
          <w:rFonts w:ascii="Palatino Linotype" w:hAnsi="Palatino Linotype" w:cs="Arial"/>
          <w:b/>
          <w:i/>
          <w:lang w:eastAsia="es-MX"/>
        </w:rPr>
        <w:t xml:space="preserve"> </w:t>
      </w:r>
      <w:r w:rsidRPr="00A7467A">
        <w:rPr>
          <w:rFonts w:ascii="Palatino Linotype" w:hAnsi="Palatino Linotype" w:cs="Arial"/>
          <w:b/>
          <w:bCs/>
          <w:i/>
          <w:noProof/>
          <w:sz w:val="22"/>
          <w:szCs w:val="22"/>
        </w:rPr>
        <w:t>área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sujeto</w:t>
      </w:r>
      <w:r w:rsidRPr="00A7467A">
        <w:rPr>
          <w:rFonts w:ascii="Palatino Linotype" w:hAnsi="Palatino Linotype" w:cs="Arial"/>
          <w:b/>
          <w:i/>
          <w:lang w:eastAsia="es-MX"/>
        </w:rPr>
        <w:t xml:space="preserve"> </w:t>
      </w:r>
      <w:r w:rsidRPr="00A7467A">
        <w:rPr>
          <w:rFonts w:ascii="Palatino Linotype" w:hAnsi="Palatino Linotype" w:cs="Arial"/>
          <w:b/>
          <w:i/>
          <w:sz w:val="22"/>
          <w:szCs w:val="22"/>
        </w:rPr>
        <w:t>obligado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deberá</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atender</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dispuesto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por</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el</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Título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Sexto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de</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la</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Ley</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General</w:t>
      </w:r>
      <w:r w:rsidRPr="00A7467A">
        <w:rPr>
          <w:rFonts w:ascii="Palatino Linotype" w:hAnsi="Palatino Linotype" w:cs="Arial"/>
          <w:i/>
          <w:sz w:val="22"/>
          <w:szCs w:val="22"/>
          <w:lang w:eastAsia="es-MX"/>
        </w:rPr>
        <w:t>,</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relación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disposiciones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contenidas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presentes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lineamientos,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así</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aquellas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disposiciones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legales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aplicables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materia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ámbito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respectivas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competencias,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tanto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estas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últimas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contravengan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dispuesto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General.</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sujetos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aplicar,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manera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estricta,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excepciones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derecho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sólo</w:t>
      </w:r>
      <w:r w:rsidRPr="00A7467A">
        <w:rPr>
          <w:rFonts w:ascii="Palatino Linotype" w:hAnsi="Palatino Linotype" w:cs="Arial"/>
          <w:i/>
          <w:lang w:eastAsia="es-MX"/>
        </w:rPr>
        <w:t xml:space="preserve"> </w:t>
      </w:r>
      <w:r w:rsidRPr="00A7467A">
        <w:rPr>
          <w:rFonts w:ascii="Palatino Linotype" w:hAnsi="Palatino Linotype" w:cs="Arial"/>
          <w:i/>
          <w:sz w:val="22"/>
          <w:szCs w:val="22"/>
        </w:rPr>
        <w:t>podrán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invocarlas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cuando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acrediten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procedencia.</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Quinto.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carga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prueba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justificar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toda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negativa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actualizarse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cualquiera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supuestos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previstos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Federal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estatales,</w:t>
      </w:r>
      <w:r w:rsidRPr="00A7467A">
        <w:rPr>
          <w:rFonts w:ascii="Palatino Linotype" w:hAnsi="Palatino Linotype" w:cs="Arial"/>
          <w:i/>
          <w:lang w:eastAsia="es-MX"/>
        </w:rPr>
        <w:t xml:space="preserve"> </w:t>
      </w:r>
      <w:r w:rsidRPr="00A7467A">
        <w:rPr>
          <w:rFonts w:ascii="Palatino Linotype" w:hAnsi="Palatino Linotype" w:cs="Arial"/>
          <w:i/>
          <w:sz w:val="22"/>
          <w:szCs w:val="22"/>
        </w:rPr>
        <w:t>corresponderá</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sujetos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fundar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motivar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debidamente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solicitud</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momento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versiones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públicas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cumplimiento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transparencia,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observando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dispuesto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demás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disposiciones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aplicables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materia.</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Sexto.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sujetos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podrán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emitir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acuerdos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carácter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particular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clasifiquen</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documentos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expedientes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reservados,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documentos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cuando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éstos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obren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archivos.</w:t>
      </w:r>
    </w:p>
    <w:p w:rsidR="00E03BDF" w:rsidRPr="00A7467A" w:rsidRDefault="00E03BDF" w:rsidP="005742E7">
      <w:pPr>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realizará</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conforme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análisis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mediante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aplicación</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prueba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daño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interés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público.</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lastRenderedPageBreak/>
        <w:t>Séptimo.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llevará</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cabo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momento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reciba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solicitud</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II.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determine</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mediante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resolución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autoridad</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competente,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III.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generen</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versiones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públicas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cumplimiento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transparencia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previstas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General,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Federal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correspondientes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entidades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federativas.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titulares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áreas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revisar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momento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recepción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solicitud</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verificar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encuadra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causal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reserva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confidencialidad.</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Octavo.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fundar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señalar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artículo,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fracción,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inciso,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párrafo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numeral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tratado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internacional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suscrito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Estado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mexicano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expresamente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otorga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carácter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reservada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confidencial.</w:t>
      </w:r>
    </w:p>
    <w:p w:rsidR="00E03BDF" w:rsidRPr="00A7467A" w:rsidRDefault="00E03BDF" w:rsidP="005742E7">
      <w:pPr>
        <w:autoSpaceDE w:val="0"/>
        <w:autoSpaceDN w:val="0"/>
        <w:adjustRightInd w:val="0"/>
        <w:ind w:left="851" w:right="899"/>
        <w:jc w:val="both"/>
        <w:rPr>
          <w:rFonts w:ascii="Palatino Linotype" w:hAnsi="Palatino Linotype" w:cs="Arial"/>
          <w:bCs/>
          <w:i/>
          <w:noProof/>
          <w:sz w:val="22"/>
          <w:szCs w:val="22"/>
        </w:rPr>
      </w:pP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bCs/>
          <w:i/>
          <w:noProof/>
          <w:sz w:val="22"/>
          <w:szCs w:val="22"/>
        </w:rPr>
        <w:t>motivar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clasificación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se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deberán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señalar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razones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circunstancias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especiales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que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lo</w:t>
      </w:r>
      <w:r w:rsidRPr="00A7467A">
        <w:rPr>
          <w:rFonts w:ascii="Palatino Linotype" w:hAnsi="Palatino Linotype" w:cs="Arial"/>
          <w:bCs/>
          <w:i/>
          <w:noProof/>
        </w:rPr>
        <w:t xml:space="preserve"> </w:t>
      </w:r>
      <w:r w:rsidRPr="00A7467A">
        <w:rPr>
          <w:rFonts w:ascii="Palatino Linotype" w:hAnsi="Palatino Linotype" w:cs="Arial"/>
          <w:i/>
          <w:sz w:val="22"/>
          <w:szCs w:val="22"/>
          <w:lang w:eastAsia="es-MX"/>
        </w:rPr>
        <w:t>llevaron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concluir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que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el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caso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particular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se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ajusta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al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supuesto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previsto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por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norma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legal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invocada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como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fundamento.</w:t>
      </w:r>
    </w:p>
    <w:p w:rsidR="00E03BDF" w:rsidRPr="00A7467A" w:rsidRDefault="00E03BDF" w:rsidP="005742E7">
      <w:pPr>
        <w:autoSpaceDE w:val="0"/>
        <w:autoSpaceDN w:val="0"/>
        <w:adjustRightInd w:val="0"/>
        <w:ind w:left="851" w:right="899"/>
        <w:jc w:val="both"/>
        <w:rPr>
          <w:rFonts w:ascii="Palatino Linotype" w:hAnsi="Palatino Linotype" w:cs="Arial"/>
          <w:bCs/>
          <w:i/>
          <w:noProof/>
          <w:sz w:val="22"/>
          <w:szCs w:val="22"/>
        </w:rPr>
      </w:pPr>
      <w:r w:rsidRPr="00A7467A">
        <w:rPr>
          <w:rFonts w:ascii="Palatino Linotype" w:hAnsi="Palatino Linotype" w:cs="Arial"/>
          <w:bCs/>
          <w:i/>
          <w:noProof/>
          <w:sz w:val="22"/>
          <w:szCs w:val="22"/>
        </w:rPr>
        <w:t>En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caso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referirse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información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reservada,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motivación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clasificación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también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deberá</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comprender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circunstancias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que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justifican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el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establecimiento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determinado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plazo</w:t>
      </w:r>
      <w:r w:rsidRPr="00A7467A">
        <w:rPr>
          <w:rFonts w:ascii="Palatino Linotype" w:hAnsi="Palatino Linotype" w:cs="Arial"/>
          <w:bCs/>
          <w:i/>
          <w:noProof/>
        </w:rPr>
        <w:t xml:space="preserve"> </w:t>
      </w:r>
      <w:r w:rsidRPr="00A7467A">
        <w:rPr>
          <w:rFonts w:ascii="Palatino Linotype" w:hAnsi="Palatino Linotype" w:cs="Arial"/>
          <w:i/>
          <w:sz w:val="22"/>
          <w:szCs w:val="22"/>
          <w:lang w:eastAsia="es-MX"/>
        </w:rPr>
        <w:t>de</w:t>
      </w:r>
      <w:r w:rsidRPr="00A7467A">
        <w:rPr>
          <w:rFonts w:ascii="Palatino Linotype" w:hAnsi="Palatino Linotype" w:cs="Arial"/>
          <w:bCs/>
          <w:i/>
          <w:noProof/>
        </w:rPr>
        <w:t xml:space="preserve"> </w:t>
      </w:r>
      <w:r w:rsidRPr="00A7467A">
        <w:rPr>
          <w:rFonts w:ascii="Palatino Linotype" w:hAnsi="Palatino Linotype" w:cs="Arial"/>
          <w:i/>
          <w:sz w:val="22"/>
          <w:szCs w:val="22"/>
          <w:lang w:eastAsia="es-MX"/>
        </w:rPr>
        <w:t>reserva</w:t>
      </w:r>
      <w:r w:rsidRPr="00A7467A">
        <w:rPr>
          <w:rFonts w:ascii="Palatino Linotype" w:hAnsi="Palatino Linotype" w:cs="Arial"/>
          <w:bCs/>
          <w:i/>
          <w:noProof/>
          <w:sz w:val="22"/>
          <w:szCs w:val="22"/>
        </w:rPr>
        <w:t>.</w:t>
      </w:r>
    </w:p>
    <w:p w:rsidR="00E03BDF" w:rsidRPr="00A7467A" w:rsidRDefault="00E03BDF" w:rsidP="005742E7">
      <w:pPr>
        <w:autoSpaceDE w:val="0"/>
        <w:autoSpaceDN w:val="0"/>
        <w:adjustRightInd w:val="0"/>
        <w:ind w:left="851" w:right="899"/>
        <w:jc w:val="both"/>
        <w:rPr>
          <w:rFonts w:ascii="Palatino Linotype" w:hAnsi="Palatino Linotype" w:cs="Arial"/>
          <w:bCs/>
          <w:i/>
          <w:noProof/>
          <w:sz w:val="22"/>
          <w:szCs w:val="22"/>
        </w:rPr>
      </w:pPr>
      <w:r w:rsidRPr="00A7467A">
        <w:rPr>
          <w:rFonts w:ascii="Palatino Linotype" w:hAnsi="Palatino Linotype" w:cs="Arial"/>
          <w:i/>
          <w:sz w:val="22"/>
          <w:szCs w:val="22"/>
          <w:lang w:eastAsia="es-MX"/>
        </w:rPr>
        <w:t>Tratándose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información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clasificada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como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confidencial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respecto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cual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se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haya</w:t>
      </w:r>
      <w:r w:rsidRPr="00A7467A">
        <w:rPr>
          <w:rFonts w:ascii="Palatino Linotype" w:hAnsi="Palatino Linotype" w:cs="Arial"/>
          <w:bCs/>
          <w:i/>
          <w:noProof/>
        </w:rPr>
        <w:t xml:space="preserve"> </w:t>
      </w:r>
      <w:r w:rsidRPr="00A7467A">
        <w:rPr>
          <w:rFonts w:ascii="Palatino Linotype" w:hAnsi="Palatino Linotype" w:cs="Arial"/>
          <w:i/>
          <w:sz w:val="22"/>
          <w:szCs w:val="22"/>
          <w:lang w:eastAsia="es-MX"/>
        </w:rPr>
        <w:t>determinado</w:t>
      </w:r>
      <w:r w:rsidRPr="00A7467A">
        <w:rPr>
          <w:rFonts w:ascii="Palatino Linotype" w:hAnsi="Palatino Linotype" w:cs="Arial"/>
          <w:bCs/>
          <w:i/>
          <w:noProof/>
        </w:rPr>
        <w:t xml:space="preserve"> </w:t>
      </w:r>
      <w:r w:rsidRPr="00A7467A">
        <w:rPr>
          <w:rFonts w:ascii="Palatino Linotype" w:hAnsi="Palatino Linotype" w:cs="Arial"/>
          <w:i/>
          <w:sz w:val="22"/>
          <w:szCs w:val="22"/>
          <w:lang w:eastAsia="es-MX"/>
        </w:rPr>
        <w:t>su</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conservación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permanente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por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tener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valor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histórico,</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ésta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conservará</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tal</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carácter</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conformidad</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la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normativa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aplicable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en</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materia</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de</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archivos.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Cs/>
          <w:i/>
          <w:noProof/>
          <w:sz w:val="22"/>
          <w:szCs w:val="22"/>
        </w:rPr>
        <w:t>Los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documentos</w:t>
      </w:r>
      <w:r w:rsidRPr="00A7467A">
        <w:rPr>
          <w:rFonts w:ascii="Palatino Linotype" w:hAnsi="Palatino Linotype" w:cs="Arial"/>
          <w:bCs/>
          <w:i/>
          <w:noProof/>
        </w:rPr>
        <w:t xml:space="preserve"> </w:t>
      </w:r>
      <w:r w:rsidRPr="00A7467A">
        <w:rPr>
          <w:rFonts w:ascii="Palatino Linotype" w:hAnsi="Palatino Linotype" w:cs="Arial"/>
          <w:bCs/>
          <w:i/>
          <w:noProof/>
          <w:sz w:val="22"/>
          <w:szCs w:val="22"/>
        </w:rPr>
        <w:t>contenidos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archivos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históricos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identificados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históricos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confidenciales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susceptibles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reservados.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Noveno.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casos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solicite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documento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expediente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contenga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secciones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clasificadas,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titulares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áreas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elaborar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versión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pública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fundando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motivando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secciones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testen,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siguiendo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procedimientos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establecidos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Capítulo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IX</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presentes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lineamientos.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Décimo.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titulares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áreas,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tener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conocimiento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llevar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un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registro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personal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naturaleza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atribuciones,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tenga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acceso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rPr>
        <w:t>documentos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Asimismo,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asegurarse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dicho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personal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cuente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conocimientos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técnicos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legales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permitan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manejar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adecuadamente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términos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Lineamientos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Organización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y</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Conservación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Archivos.</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ausencia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titulares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áreas,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será</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desclasificada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por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persona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supla,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términos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normativa</w:t>
      </w:r>
      <w:r w:rsidRPr="00A7467A">
        <w:rPr>
          <w:rFonts w:ascii="Palatino Linotype" w:hAnsi="Palatino Linotype" w:cs="Arial"/>
          <w:i/>
          <w:lang w:eastAsia="es-MX"/>
        </w:rPr>
        <w:t xml:space="preserve"> </w:t>
      </w:r>
      <w:r w:rsidRPr="00A7467A">
        <w:rPr>
          <w:rFonts w:ascii="Palatino Linotype" w:hAnsi="Palatino Linotype" w:cs="Arial"/>
          <w:i/>
          <w:sz w:val="22"/>
          <w:szCs w:val="22"/>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rija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actuación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sujeto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obligado.</w:t>
      </w:r>
    </w:p>
    <w:p w:rsidR="00E03BDF" w:rsidRPr="00A7467A" w:rsidRDefault="00E03BDF" w:rsidP="005742E7">
      <w:pPr>
        <w:autoSpaceDE w:val="0"/>
        <w:autoSpaceDN w:val="0"/>
        <w:adjustRightInd w:val="0"/>
        <w:ind w:left="851" w:right="899"/>
        <w:jc w:val="both"/>
        <w:rPr>
          <w:rFonts w:ascii="Palatino Linotype" w:hAnsi="Palatino Linotype" w:cs="Arial"/>
          <w:i/>
          <w:sz w:val="22"/>
          <w:szCs w:val="22"/>
          <w:lang w:eastAsia="es-MX"/>
        </w:rPr>
      </w:pPr>
      <w:r w:rsidRPr="00A7467A">
        <w:rPr>
          <w:rFonts w:ascii="Palatino Linotype" w:hAnsi="Palatino Linotype" w:cs="Arial"/>
          <w:b/>
          <w:i/>
          <w:sz w:val="22"/>
          <w:szCs w:val="22"/>
          <w:lang w:eastAsia="es-MX"/>
        </w:rPr>
        <w:t>Décimo</w:t>
      </w:r>
      <w:r w:rsidRPr="00A7467A">
        <w:rPr>
          <w:rFonts w:ascii="Palatino Linotype" w:hAnsi="Palatino Linotype" w:cs="Arial"/>
          <w:b/>
          <w:i/>
          <w:lang w:eastAsia="es-MX"/>
        </w:rPr>
        <w:t xml:space="preserve"> </w:t>
      </w:r>
      <w:r w:rsidRPr="00A7467A">
        <w:rPr>
          <w:rFonts w:ascii="Palatino Linotype" w:hAnsi="Palatino Linotype" w:cs="Arial"/>
          <w:b/>
          <w:i/>
          <w:sz w:val="22"/>
          <w:szCs w:val="22"/>
          <w:lang w:eastAsia="es-MX"/>
        </w:rPr>
        <w:t>primero.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intercambio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información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entre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sujetos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obligados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para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ejercicio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sus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atribuciones,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documentos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que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se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encuentren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clasificados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deberán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lastRenderedPageBreak/>
        <w:t>llevar</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leyenda</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correspondiente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conformidad</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con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dispuesto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en</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el</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Capítulo</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VIII</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de</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los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presentes</w:t>
      </w:r>
      <w:r w:rsidRPr="00A7467A">
        <w:rPr>
          <w:rFonts w:ascii="Palatino Linotype" w:hAnsi="Palatino Linotype" w:cs="Arial"/>
          <w:i/>
          <w:lang w:eastAsia="es-MX"/>
        </w:rPr>
        <w:t xml:space="preserve"> </w:t>
      </w:r>
      <w:r w:rsidRPr="00A7467A">
        <w:rPr>
          <w:rFonts w:ascii="Palatino Linotype" w:hAnsi="Palatino Linotype" w:cs="Arial"/>
          <w:i/>
          <w:sz w:val="22"/>
          <w:szCs w:val="22"/>
          <w:lang w:eastAsia="es-MX"/>
        </w:rPr>
        <w:t>lineamientos.”</w:t>
      </w:r>
    </w:p>
    <w:p w:rsidR="00E03BDF" w:rsidRPr="00A7467A" w:rsidRDefault="00E03BDF" w:rsidP="005742E7">
      <w:pPr>
        <w:ind w:left="851" w:right="899"/>
        <w:jc w:val="both"/>
        <w:rPr>
          <w:rFonts w:ascii="Palatino Linotype" w:hAnsi="Palatino Linotype" w:cs="Arial"/>
          <w:sz w:val="22"/>
          <w:szCs w:val="22"/>
          <w:lang w:eastAsia="es-MX"/>
        </w:rPr>
      </w:pPr>
      <w:r w:rsidRPr="00A7467A">
        <w:rPr>
          <w:rFonts w:ascii="Palatino Linotype" w:hAnsi="Palatino Linotype" w:cs="Arial"/>
          <w:sz w:val="22"/>
          <w:szCs w:val="22"/>
          <w:lang w:eastAsia="es-MX"/>
        </w:rPr>
        <w:t>(Énfasis</w:t>
      </w:r>
      <w:r w:rsidRPr="00A7467A">
        <w:rPr>
          <w:rFonts w:ascii="Palatino Linotype" w:hAnsi="Palatino Linotype" w:cs="Arial"/>
          <w:lang w:eastAsia="es-MX"/>
        </w:rPr>
        <w:t xml:space="preserve"> </w:t>
      </w:r>
      <w:r w:rsidRPr="00A7467A">
        <w:rPr>
          <w:rFonts w:ascii="Palatino Linotype" w:hAnsi="Palatino Linotype" w:cs="Arial"/>
          <w:sz w:val="22"/>
          <w:szCs w:val="22"/>
          <w:lang w:eastAsia="es-MX"/>
        </w:rPr>
        <w:t>Añadido)</w:t>
      </w:r>
    </w:p>
    <w:p w:rsidR="00E03BDF" w:rsidRDefault="00E03BDF" w:rsidP="005742E7">
      <w:pPr>
        <w:spacing w:before="100" w:beforeAutospacing="1" w:after="100" w:afterAutospacing="1" w:line="360" w:lineRule="auto"/>
        <w:jc w:val="both"/>
        <w:rPr>
          <w:rFonts w:ascii="Palatino Linotype" w:hAnsi="Palatino Linotype" w:cs="Arial"/>
        </w:rPr>
      </w:pPr>
      <w:r w:rsidRPr="00A7467A">
        <w:rPr>
          <w:rFonts w:ascii="Palatino Linotype" w:hAnsi="Palatino Linotype"/>
        </w:rPr>
        <w:t xml:space="preserve">Es importante referir que, </w:t>
      </w:r>
      <w:r w:rsidRPr="00A7467A">
        <w:rPr>
          <w:rFonts w:ascii="Palatino Linotype" w:hAnsi="Palatino Linotype"/>
          <w:b/>
        </w:rPr>
        <w:t>EL SUJETO OBLIGADO</w:t>
      </w:r>
      <w:r w:rsidRPr="00A7467A">
        <w:rPr>
          <w:rFonts w:ascii="Palatino Linotype" w:hAnsi="Palatino Linotype"/>
        </w:rPr>
        <w:t xml:space="preserve"> deberá seguir el procedimiento legal establecido para su </w:t>
      </w:r>
      <w:r w:rsidRPr="00A7467A">
        <w:rPr>
          <w:rFonts w:ascii="Palatino Linotype" w:hAnsi="Palatino Linotype"/>
          <w:lang w:eastAsia="es-MX"/>
        </w:rPr>
        <w:t>clasificación</w:t>
      </w:r>
      <w:r w:rsidRPr="00A7467A">
        <w:rPr>
          <w:rFonts w:ascii="Palatino Linotype" w:hAnsi="Palatino Linotype"/>
        </w:rPr>
        <w:t>, esto es, que su Comité de</w:t>
      </w:r>
      <w:r w:rsidRPr="00A7467A">
        <w:rPr>
          <w:rFonts w:ascii="Palatino Linotype" w:hAnsi="Palatino Linotype" w:cs="Arial"/>
        </w:rPr>
        <w:t xml:space="preserve"> Transparencia emita un Acuerdo de Clasificación que cumpla con las formalidades previstas, antes citadas</w:t>
      </w:r>
      <w:r w:rsidRPr="00A7467A">
        <w:rPr>
          <w:rFonts w:ascii="Palatino Linotype" w:hAnsi="Palatino Linotype" w:cs="Arial"/>
          <w:b/>
        </w:rPr>
        <w:t xml:space="preserve"> </w:t>
      </w:r>
      <w:r w:rsidRPr="00A7467A">
        <w:rPr>
          <w:rFonts w:ascii="Palatino Linotype" w:hAnsi="Palatino Linotype" w:cs="Arial"/>
        </w:rPr>
        <w:t xml:space="preserve">que lo sustente, en el </w:t>
      </w:r>
      <w:r w:rsidRPr="00A7467A">
        <w:rPr>
          <w:rFonts w:ascii="Palatino Linotype" w:hAnsi="Palatino Linotype" w:cs="Arial"/>
          <w:lang w:eastAsia="es-MX"/>
        </w:rPr>
        <w:t>que</w:t>
      </w:r>
      <w:r w:rsidRPr="00A7467A">
        <w:rPr>
          <w:rFonts w:ascii="Palatino Linotype" w:hAnsi="Palatino Linotype" w:cs="Arial"/>
        </w:rPr>
        <w:t xml:space="preserve"> se expongan los fundamentos y razones que llevaron a la autoridad a testar, suprimir o eliminar datos de dicho soporte documental, ya que el no hacerlo, implica que lo entregado no es legal ni formalmente una versión pública, sino más bien una documentación ilegible, 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rsidR="00E03BDF" w:rsidRDefault="00E03BDF" w:rsidP="005742E7">
      <w:pPr>
        <w:spacing w:line="360" w:lineRule="atLeast"/>
        <w:jc w:val="both"/>
        <w:rPr>
          <w:color w:val="222222"/>
          <w:lang w:val="es-MX"/>
        </w:rPr>
      </w:pPr>
      <w:r>
        <w:rPr>
          <w:rFonts w:ascii="Palatino Linotype" w:hAnsi="Palatino Linotype"/>
          <w:color w:val="222222"/>
        </w:rPr>
        <w:t>Así las cosas, dentro de los datos personales que pudieran contenerse se destaca la huella dactilar, misma que es considerada un dato personal sensible de carácter biométrico.</w:t>
      </w:r>
    </w:p>
    <w:p w:rsidR="00E03BDF" w:rsidRDefault="00E03BDF" w:rsidP="005742E7">
      <w:pPr>
        <w:spacing w:line="360" w:lineRule="atLeast"/>
        <w:jc w:val="both"/>
        <w:rPr>
          <w:rFonts w:ascii="Palatino Linotype" w:hAnsi="Palatino Linotype"/>
          <w:color w:val="222222"/>
        </w:rPr>
      </w:pPr>
      <w:r>
        <w:rPr>
          <w:rFonts w:ascii="Palatino Linotype" w:hAnsi="Palatino Linotype"/>
          <w:color w:val="222222"/>
        </w:rPr>
        <w:t>En esa virtud, el INAI emitió la Guía para el tratamiento de datos biométricos en la cual estipuló que dentro de los datos biométricos que refieren a características físicas y fisiológicas se encuentra la huella dactilar, la retina, el iris, la geometría de la mano o de los dedos, la estructura de las venas de la mano, la forma de las orejas, la piel o textura de la superficie dérmica, el ADN, la composición química del olor corporal y el patrón vascular, pulsación cardíaca, entre otros.</w:t>
      </w:r>
    </w:p>
    <w:p w:rsidR="00E03BDF" w:rsidRDefault="00E03BDF" w:rsidP="005742E7">
      <w:pPr>
        <w:spacing w:line="360" w:lineRule="atLeast"/>
        <w:jc w:val="both"/>
        <w:rPr>
          <w:color w:val="222222"/>
        </w:rPr>
      </w:pPr>
    </w:p>
    <w:p w:rsidR="00E03BDF" w:rsidRDefault="00E03BDF" w:rsidP="005742E7">
      <w:pPr>
        <w:spacing w:line="360" w:lineRule="auto"/>
        <w:jc w:val="both"/>
        <w:rPr>
          <w:color w:val="222222"/>
        </w:rPr>
      </w:pPr>
      <w:r>
        <w:rPr>
          <w:rFonts w:ascii="Palatino Linotype" w:hAnsi="Palatino Linotype"/>
          <w:color w:val="222222"/>
        </w:rPr>
        <w:t xml:space="preserve">Así, la Guía en comento determina que las huellas dactilares se forman a partir de la superficie desigual de la piel de los dedos de la mano, en donde se identifican diversas </w:t>
      </w:r>
      <w:r>
        <w:rPr>
          <w:rFonts w:ascii="Palatino Linotype" w:hAnsi="Palatino Linotype"/>
          <w:color w:val="222222"/>
        </w:rPr>
        <w:lastRenderedPageBreak/>
        <w:t>protuberancias y hendiduras conocidas como crestas y valles, las cuales se encuentran dispuestas de modo único. Cuando se registra una huella dactilar en un sistema de reconocimiento, ésta aparece como una serie de líneas oscuras que representan las crestas y de líneas blancas que representan los valles, ubicados entre las crestas. A menudo, las crestas son más cortas y se detienen y comienzan abruptamente. Esta combinación de crestas y valles, con sus correspondientes ubicaciones, direcciones, bifurcaciones, inicios y finales -las minucias-, resultan en un patrón único de características de cada huella dactilar. Las minucias son, entonces, aquellos puntos de interés en toda huella digital.</w:t>
      </w:r>
    </w:p>
    <w:p w:rsidR="00E03BDF" w:rsidRDefault="00E03BDF" w:rsidP="005742E7">
      <w:pPr>
        <w:spacing w:line="360" w:lineRule="auto"/>
        <w:jc w:val="both"/>
        <w:rPr>
          <w:color w:val="222222"/>
        </w:rPr>
      </w:pPr>
      <w:r>
        <w:rPr>
          <w:rFonts w:ascii="Palatino Linotype" w:hAnsi="Palatino Linotype"/>
          <w:color w:val="222222"/>
        </w:rPr>
        <w:t>En ese sentido, podemos concluir que las huellas dactilares refieren y están asociadas a una persona física en lo particular; por lo tanto, dicho dato personal sensible debe ser protegido mediante la elaboración de la versión pública correspondiente.</w:t>
      </w:r>
    </w:p>
    <w:p w:rsidR="00BB59A4" w:rsidRDefault="00E03BDF" w:rsidP="005742E7">
      <w:pPr>
        <w:spacing w:before="100" w:beforeAutospacing="1" w:after="100" w:afterAutospacing="1" w:line="360" w:lineRule="auto"/>
        <w:jc w:val="both"/>
        <w:rPr>
          <w:rFonts w:ascii="Palatino Linotype" w:hAnsi="Palatino Linotype"/>
        </w:rPr>
      </w:pPr>
      <w:r>
        <w:rPr>
          <w:rFonts w:ascii="Palatino Linotype" w:hAnsi="Palatino Linotype"/>
          <w:noProof/>
          <w:lang w:val="es-MX" w:eastAsia="es-MX"/>
        </w:rPr>
        <mc:AlternateContent>
          <mc:Choice Requires="wps">
            <w:drawing>
              <wp:anchor distT="0" distB="0" distL="114300" distR="114300" simplePos="0" relativeHeight="251838464" behindDoc="0" locked="0" layoutInCell="1" allowOverlap="1">
                <wp:simplePos x="0" y="0"/>
                <wp:positionH relativeFrom="column">
                  <wp:posOffset>75565</wp:posOffset>
                </wp:positionH>
                <wp:positionV relativeFrom="paragraph">
                  <wp:posOffset>1075055</wp:posOffset>
                </wp:positionV>
                <wp:extent cx="5740400" cy="2825750"/>
                <wp:effectExtent l="38100" t="19050" r="69850" b="88900"/>
                <wp:wrapNone/>
                <wp:docPr id="4" name="Conector recto 4"/>
                <wp:cNvGraphicFramePr/>
                <a:graphic xmlns:a="http://schemas.openxmlformats.org/drawingml/2006/main">
                  <a:graphicData uri="http://schemas.microsoft.com/office/word/2010/wordprocessingShape">
                    <wps:wsp>
                      <wps:cNvCnPr/>
                      <wps:spPr>
                        <a:xfrm>
                          <a:off x="0" y="0"/>
                          <a:ext cx="5740400" cy="282575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3F56F28" id="Conector recto 4" o:spid="_x0000_s1026" style="position:absolute;z-index:251838464;visibility:visible;mso-wrap-style:square;mso-wrap-distance-left:9pt;mso-wrap-distance-top:0;mso-wrap-distance-right:9pt;mso-wrap-distance-bottom:0;mso-position-horizontal:absolute;mso-position-horizontal-relative:text;mso-position-vertical:absolute;mso-position-vertical-relative:text" from="5.95pt,84.65pt" to="457.95pt,3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qI2AEAAAYEAAAOAAAAZHJzL2Uyb0RvYy54bWysU8tu2zAQvBfIPxC8x5IFuwkEyzk4cC9F&#10;a7TNB9DU0iLAF5asLf99l7StBG2BAEV1WHHJneHOkFw9jdawI2DU3nV8Pqs5Ayd9r92h4y8/tveP&#10;nMUkXC+Md9DxM0T+tL77sDqFFho/eNMDMiJxsT2Fjg8phbaqohzAijjzARwtKo9WJErxUPUoTsRu&#10;TdXU9cfq5LEP6CXESLPPl0W+LvxKgUxflYqQmOk49ZZKxBL3OVbrlWgPKMKg5bUN8Q9dWKEdbTpR&#10;PYsk2E/Uf1BZLdFHr9JMelt5pbSEooHUzOvf1HwfRICihcyJYbIp/j9a+eW4Q6b7ji84c8LSEW3o&#10;oGTyyDD/2CJ7dAqxpdKN2+E1i2GHWfCo0OY/SWFj8fU8+QpjYpImlw+LelGT/ZLWmsdm+bAszlev&#10;8IAxfQJvWR503GiXhYtWHD/HRFtS6a0kTxuXY/RG91ttTEnwsN8YZEdBR73d1vTlzgn4poyyDK2y&#10;nouCMkpnAxfab6DIDeq5KduXewgTrZASXJpfeY2j6gxT1MIErN8HXuszFModncDz98ETouzsXZrA&#10;VjuPfyNI461ldam/OXDRnS3Y+/5czrZYQ5etOHd9GPk2v80L/PX5rn8BAAD//wMAUEsDBBQABgAI&#10;AAAAIQC7mE9/3wAAAAoBAAAPAAAAZHJzL2Rvd25yZXYueG1sTI/BTsMwEETvSPyDtUjcqB1CIxzi&#10;VAgJOPREQKq4ubGbRLXXUey06d+znOC0mt3R7Jtqs3jHTnaKQ0AF2UoAs9gGM2Cn4Ovz9e4RWEwa&#10;jXYBrYKLjbCpr68qXZpwxg97alLHKARjqRX0KY0l57HtrddxFUaLdDuEyetEcuq4mfSZwr3j90IU&#10;3OsB6UOvR/vS2/bYzF7BtxSNdOvjMEuxw+327f1yyHdK3d4sz0/Akl3Snxl+8QkdamLahxlNZI50&#10;JslJs5A5MDLIbE2bvYIie8iB1xX/X6H+AQAA//8DAFBLAQItABQABgAIAAAAIQC2gziS/gAAAOEB&#10;AAATAAAAAAAAAAAAAAAAAAAAAABbQ29udGVudF9UeXBlc10ueG1sUEsBAi0AFAAGAAgAAAAhADj9&#10;If/WAAAAlAEAAAsAAAAAAAAAAAAAAAAALwEAAF9yZWxzLy5yZWxzUEsBAi0AFAAGAAgAAAAhAFKz&#10;CojYAQAABgQAAA4AAAAAAAAAAAAAAAAALgIAAGRycy9lMm9Eb2MueG1sUEsBAi0AFAAGAAgAAAAh&#10;ALuYT3/fAAAACgEAAA8AAAAAAAAAAAAAAAAAMgQAAGRycy9kb3ducmV2LnhtbFBLBQYAAAAABAAE&#10;APMAAAA+BQAAAAA=&#10;" strokecolor="red" strokeweight="2pt">
                <v:shadow on="t" color="black" opacity="24903f" origin=",.5" offset="0,.55556mm"/>
              </v:line>
            </w:pict>
          </mc:Fallback>
        </mc:AlternateContent>
      </w:r>
      <w:r w:rsidR="00F20005">
        <w:rPr>
          <w:rFonts w:ascii="Palatino Linotype" w:hAnsi="Palatino Linotype"/>
        </w:rPr>
        <w:t>Ahora bien, en relación a las funciones que desempeñaron los servidores públicos en estudio, es que de acuerdo a su Manual de Organización de la Administración Municipal 2019-2019, es que remitió lo siguiente:</w:t>
      </w:r>
    </w:p>
    <w:p w:rsidR="00F20005" w:rsidRDefault="00F20005"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31559AA7" wp14:editId="798EF313">
            <wp:extent cx="5726665" cy="6277384"/>
            <wp:effectExtent l="0" t="0" r="762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832" t="10330" r="30932" b="10797"/>
                    <a:stretch/>
                  </pic:blipFill>
                  <pic:spPr bwMode="auto">
                    <a:xfrm>
                      <a:off x="0" y="0"/>
                      <a:ext cx="5766127" cy="6320641"/>
                    </a:xfrm>
                    <a:prstGeom prst="rect">
                      <a:avLst/>
                    </a:prstGeom>
                    <a:ln>
                      <a:noFill/>
                    </a:ln>
                    <a:extLst>
                      <a:ext uri="{53640926-AAD7-44D8-BBD7-CCE9431645EC}">
                        <a14:shadowObscured xmlns:a14="http://schemas.microsoft.com/office/drawing/2010/main"/>
                      </a:ext>
                    </a:extLst>
                  </pic:spPr>
                </pic:pic>
              </a:graphicData>
            </a:graphic>
          </wp:inline>
        </w:drawing>
      </w:r>
    </w:p>
    <w:p w:rsidR="00F20005" w:rsidRDefault="00F20005"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50EF1BC9" wp14:editId="281D82CF">
            <wp:extent cx="5766435" cy="7466665"/>
            <wp:effectExtent l="0" t="0" r="5715" b="12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287" t="15496" r="35778" b="13208"/>
                    <a:stretch/>
                  </pic:blipFill>
                  <pic:spPr bwMode="auto">
                    <a:xfrm>
                      <a:off x="0" y="0"/>
                      <a:ext cx="5805258" cy="7516935"/>
                    </a:xfrm>
                    <a:prstGeom prst="rect">
                      <a:avLst/>
                    </a:prstGeom>
                    <a:ln>
                      <a:noFill/>
                    </a:ln>
                    <a:extLst>
                      <a:ext uri="{53640926-AAD7-44D8-BBD7-CCE9431645EC}">
                        <a14:shadowObscured xmlns:a14="http://schemas.microsoft.com/office/drawing/2010/main"/>
                      </a:ext>
                    </a:extLst>
                  </pic:spPr>
                </pic:pic>
              </a:graphicData>
            </a:graphic>
          </wp:inline>
        </w:drawing>
      </w:r>
    </w:p>
    <w:p w:rsidR="00F20005" w:rsidRDefault="00F20005"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1919EFAB" wp14:editId="551046B7">
            <wp:extent cx="5777540" cy="748910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384" t="16701" r="35586" b="14763"/>
                    <a:stretch/>
                  </pic:blipFill>
                  <pic:spPr bwMode="auto">
                    <a:xfrm>
                      <a:off x="0" y="0"/>
                      <a:ext cx="5827654" cy="7554064"/>
                    </a:xfrm>
                    <a:prstGeom prst="rect">
                      <a:avLst/>
                    </a:prstGeom>
                    <a:ln>
                      <a:noFill/>
                    </a:ln>
                    <a:extLst>
                      <a:ext uri="{53640926-AAD7-44D8-BBD7-CCE9431645EC}">
                        <a14:shadowObscured xmlns:a14="http://schemas.microsoft.com/office/drawing/2010/main"/>
                      </a:ext>
                    </a:extLst>
                  </pic:spPr>
                </pic:pic>
              </a:graphicData>
            </a:graphic>
          </wp:inline>
        </w:drawing>
      </w:r>
    </w:p>
    <w:p w:rsidR="00F20005" w:rsidRDefault="00F20005"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42ED6DFF" wp14:editId="2E13E65E">
            <wp:extent cx="5777865" cy="7382518"/>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578" t="24622" r="35875" b="4602"/>
                    <a:stretch/>
                  </pic:blipFill>
                  <pic:spPr bwMode="auto">
                    <a:xfrm>
                      <a:off x="0" y="0"/>
                      <a:ext cx="5826010" cy="7444033"/>
                    </a:xfrm>
                    <a:prstGeom prst="rect">
                      <a:avLst/>
                    </a:prstGeom>
                    <a:ln>
                      <a:noFill/>
                    </a:ln>
                    <a:extLst>
                      <a:ext uri="{53640926-AAD7-44D8-BBD7-CCE9431645EC}">
                        <a14:shadowObscured xmlns:a14="http://schemas.microsoft.com/office/drawing/2010/main"/>
                      </a:ext>
                    </a:extLst>
                  </pic:spPr>
                </pic:pic>
              </a:graphicData>
            </a:graphic>
          </wp:inline>
        </w:drawing>
      </w:r>
    </w:p>
    <w:p w:rsidR="00392E35" w:rsidRDefault="00392E35" w:rsidP="005742E7">
      <w:pPr>
        <w:spacing w:before="100" w:beforeAutospacing="1" w:after="100" w:afterAutospacing="1" w:line="360" w:lineRule="auto"/>
        <w:jc w:val="both"/>
        <w:rPr>
          <w:rFonts w:ascii="Palatino Linotype" w:hAnsi="Palatino Linotype"/>
        </w:rPr>
      </w:pPr>
      <w:r>
        <w:rPr>
          <w:noProof/>
          <w:lang w:val="es-MX" w:eastAsia="es-MX"/>
        </w:rPr>
        <w:lastRenderedPageBreak/>
        <w:drawing>
          <wp:inline distT="0" distB="0" distL="0" distR="0" wp14:anchorId="24A0A89D" wp14:editId="0E107A56">
            <wp:extent cx="5648209" cy="7421786"/>
            <wp:effectExtent l="0" t="0" r="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578" t="16185" r="35392" b="13559"/>
                    <a:stretch/>
                  </pic:blipFill>
                  <pic:spPr bwMode="auto">
                    <a:xfrm>
                      <a:off x="0" y="0"/>
                      <a:ext cx="5722009" cy="7518759"/>
                    </a:xfrm>
                    <a:prstGeom prst="rect">
                      <a:avLst/>
                    </a:prstGeom>
                    <a:ln>
                      <a:noFill/>
                    </a:ln>
                    <a:extLst>
                      <a:ext uri="{53640926-AAD7-44D8-BBD7-CCE9431645EC}">
                        <a14:shadowObscured xmlns:a14="http://schemas.microsoft.com/office/drawing/2010/main"/>
                      </a:ext>
                    </a:extLst>
                  </pic:spPr>
                </pic:pic>
              </a:graphicData>
            </a:graphic>
          </wp:inline>
        </w:drawing>
      </w:r>
    </w:p>
    <w:p w:rsidR="006E4261" w:rsidRDefault="00254984" w:rsidP="005742E7">
      <w:pPr>
        <w:spacing w:before="100" w:beforeAutospacing="1" w:after="100" w:afterAutospacing="1" w:line="360" w:lineRule="auto"/>
        <w:jc w:val="both"/>
        <w:rPr>
          <w:rFonts w:ascii="Palatino Linotype" w:hAnsi="Palatino Linotype"/>
        </w:rPr>
      </w:pPr>
      <w:r>
        <w:rPr>
          <w:rFonts w:ascii="Palatino Linotype" w:hAnsi="Palatino Linotype"/>
        </w:rPr>
        <w:lastRenderedPageBreak/>
        <w:t xml:space="preserve">Así tenemos, que </w:t>
      </w:r>
      <w:r w:rsidRPr="004D200A">
        <w:rPr>
          <w:rFonts w:ascii="Palatino Linotype" w:hAnsi="Palatino Linotype"/>
          <w:b/>
        </w:rPr>
        <w:t>EL SUJETO OBLIGADO</w:t>
      </w:r>
      <w:r>
        <w:rPr>
          <w:rFonts w:ascii="Palatino Linotype" w:hAnsi="Palatino Linotype"/>
        </w:rPr>
        <w:t xml:space="preserve"> remitió de acuerdo a su Manual de Organización del Municipio de Otzolotepec 2019-2021, las funciones establecidas a los mandos superiores que fueron dados de baja como fue requerido por el particular, por lo que se tiene por colmado en lo relativo a este punto marcado como el 4, ya que como dio respuesta es que no se duda de la veracidad, como ya quedó acredito en el cuerpo de la presente resolución.</w:t>
      </w:r>
    </w:p>
    <w:p w:rsidR="002A7C73" w:rsidRPr="00F20EEB" w:rsidRDefault="002A7C73" w:rsidP="005742E7">
      <w:pPr>
        <w:autoSpaceDE w:val="0"/>
        <w:autoSpaceDN w:val="0"/>
        <w:adjustRightInd w:val="0"/>
        <w:spacing w:line="360" w:lineRule="auto"/>
        <w:ind w:left="29"/>
        <w:jc w:val="both"/>
        <w:rPr>
          <w:rFonts w:ascii="Palatino Linotype" w:hAnsi="Palatino Linotype" w:cs="Arial"/>
          <w:bCs/>
        </w:rPr>
      </w:pPr>
      <w:r w:rsidRPr="00F20EEB">
        <w:rPr>
          <w:rFonts w:ascii="Palatino Linotype" w:hAnsi="Palatino Linotype" w:cs="Arial"/>
          <w:bCs/>
        </w:rPr>
        <w:t>De esta forma, se privilegia el principio de simplicidad y rapidez que rigen las actuaciones de la Autoridades en materia de acceso a la información pública, consagradas en la Ley de Transparencia y Acceso a la Información Pública del Estado de México y Municipios, en sus artículos 2</w:t>
      </w:r>
      <w:r>
        <w:rPr>
          <w:rFonts w:ascii="Palatino Linotype" w:hAnsi="Palatino Linotype" w:cs="Arial"/>
          <w:bCs/>
        </w:rPr>
        <w:t>, fracciones I y II</w:t>
      </w:r>
      <w:r w:rsidRPr="00F20EEB">
        <w:rPr>
          <w:rFonts w:ascii="Palatino Linotype" w:hAnsi="Palatino Linotype" w:cs="Arial"/>
          <w:bCs/>
        </w:rPr>
        <w:t>, 150 y 173, que señalan:</w:t>
      </w:r>
    </w:p>
    <w:p w:rsidR="002A7C73" w:rsidRPr="00F20EEB" w:rsidRDefault="002A7C73" w:rsidP="005742E7">
      <w:pPr>
        <w:autoSpaceDE w:val="0"/>
        <w:autoSpaceDN w:val="0"/>
        <w:adjustRightInd w:val="0"/>
        <w:spacing w:line="360" w:lineRule="auto"/>
        <w:ind w:left="29"/>
        <w:jc w:val="both"/>
        <w:rPr>
          <w:rFonts w:ascii="Palatino Linotype" w:hAnsi="Palatino Linotype" w:cs="Arial"/>
          <w:bCs/>
        </w:rPr>
      </w:pP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Pr>
          <w:rFonts w:ascii="Palatino Linotype" w:hAnsi="Palatino Linotype" w:cs="Arial"/>
          <w:b/>
          <w:bCs/>
          <w:i/>
          <w:sz w:val="22"/>
          <w:szCs w:val="22"/>
        </w:rPr>
        <w:t>“</w:t>
      </w:r>
      <w:r w:rsidRPr="00F20EEB">
        <w:rPr>
          <w:rFonts w:ascii="Palatino Linotype" w:hAnsi="Palatino Linotype" w:cs="Arial"/>
          <w:b/>
          <w:bCs/>
          <w:i/>
          <w:sz w:val="22"/>
          <w:szCs w:val="22"/>
        </w:rPr>
        <w:t xml:space="preserve">Artículo 2. </w:t>
      </w:r>
      <w:r w:rsidRPr="00F20EEB">
        <w:rPr>
          <w:rFonts w:ascii="Palatino Linotype" w:hAnsi="Palatino Linotype" w:cs="Arial"/>
          <w:i/>
          <w:sz w:val="22"/>
          <w:szCs w:val="22"/>
        </w:rPr>
        <w:t>Son objetivos de esta Ley:</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I. </w:t>
      </w:r>
      <w:r w:rsidRPr="00F20EEB">
        <w:rPr>
          <w:rFonts w:ascii="Palatino Linotype" w:hAnsi="Palatino Linotype" w:cs="Arial"/>
          <w:i/>
          <w:sz w:val="22"/>
          <w:szCs w:val="22"/>
        </w:rPr>
        <w:t>Establecer la competencia, operación y funcionamiento del Instituto, en materia de transparencia y acceso a la información;</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II. </w:t>
      </w:r>
      <w:r w:rsidRPr="00F20EEB">
        <w:rPr>
          <w:rFonts w:ascii="Palatino Linotype" w:hAnsi="Palatino Linotype" w:cs="Arial"/>
          <w:i/>
          <w:sz w:val="22"/>
          <w:szCs w:val="22"/>
        </w:rPr>
        <w:t>Proveer lo necesario para garantizar a toda persona el derecho de acceso a la información pública, a través de procedimientos sencillos, expeditos, oportunos y gratuitos, determinando las bases mínimas sobre las cuales se regirán los mismos;</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b/>
          <w:bCs/>
          <w:i/>
          <w:sz w:val="22"/>
          <w:szCs w:val="22"/>
        </w:rPr>
      </w:pP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Artículo 150. </w:t>
      </w:r>
      <w:r w:rsidRPr="00F20EEB">
        <w:rPr>
          <w:rFonts w:ascii="Palatino Linotype" w:hAnsi="Palatino Linotype" w:cs="Arial"/>
          <w:i/>
          <w:sz w:val="22"/>
          <w:szCs w:val="22"/>
        </w:rPr>
        <w:t>El procedimiento de acceso a la información es la garantía primaria del derecho en cuestión y se rige por los principios de simplicidad, rapidez gratuidad del procedimiento, auxilio y orientación a los particulares, así como atención adecuada a las personas con discapacidad y a los hablantes de lengua indígena con el objeto de otorgar la protección más amplia del derecho de las personas.</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Artículo 173. </w:t>
      </w:r>
      <w:r w:rsidRPr="00F20EEB">
        <w:rPr>
          <w:rFonts w:ascii="Palatino Linotype" w:hAnsi="Palatino Linotype" w:cs="Arial"/>
          <w:i/>
          <w:sz w:val="22"/>
          <w:szCs w:val="22"/>
        </w:rPr>
        <w:t>Sin perjuicio de lo anteriormente establecido, el procedimiento de acceso a la información se rige por los siguientes principios:</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I. </w:t>
      </w:r>
      <w:r w:rsidRPr="00F20EEB">
        <w:rPr>
          <w:rFonts w:ascii="Palatino Linotype" w:hAnsi="Palatino Linotype" w:cs="Arial"/>
          <w:i/>
          <w:sz w:val="22"/>
          <w:szCs w:val="22"/>
        </w:rPr>
        <w:t>Simplicidad y rapidez;</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II. </w:t>
      </w:r>
      <w:r w:rsidRPr="00F20EEB">
        <w:rPr>
          <w:rFonts w:ascii="Palatino Linotype" w:hAnsi="Palatino Linotype" w:cs="Arial"/>
          <w:i/>
          <w:sz w:val="22"/>
          <w:szCs w:val="22"/>
        </w:rPr>
        <w:t>Gratuidad del procedimiento; y</w:t>
      </w:r>
    </w:p>
    <w:p w:rsidR="002A7C73" w:rsidRPr="00F20EEB" w:rsidRDefault="002A7C73" w:rsidP="005742E7">
      <w:pPr>
        <w:autoSpaceDE w:val="0"/>
        <w:autoSpaceDN w:val="0"/>
        <w:adjustRightInd w:val="0"/>
        <w:spacing w:line="276" w:lineRule="auto"/>
        <w:ind w:left="851" w:right="902"/>
        <w:jc w:val="both"/>
        <w:rPr>
          <w:rFonts w:ascii="Palatino Linotype" w:hAnsi="Palatino Linotype" w:cs="Arial"/>
          <w:i/>
          <w:sz w:val="22"/>
          <w:szCs w:val="22"/>
        </w:rPr>
      </w:pPr>
      <w:r w:rsidRPr="00F20EEB">
        <w:rPr>
          <w:rFonts w:ascii="Palatino Linotype" w:hAnsi="Palatino Linotype" w:cs="Arial"/>
          <w:b/>
          <w:bCs/>
          <w:i/>
          <w:sz w:val="22"/>
          <w:szCs w:val="22"/>
        </w:rPr>
        <w:t xml:space="preserve">III. </w:t>
      </w:r>
      <w:r w:rsidRPr="00F20EEB">
        <w:rPr>
          <w:rFonts w:ascii="Palatino Linotype" w:hAnsi="Palatino Linotype" w:cs="Arial"/>
          <w:i/>
          <w:sz w:val="22"/>
          <w:szCs w:val="22"/>
        </w:rPr>
        <w:t>Auxilio y orientación a los particulares.</w:t>
      </w:r>
      <w:r>
        <w:rPr>
          <w:rFonts w:ascii="Palatino Linotype" w:hAnsi="Palatino Linotype" w:cs="Arial"/>
          <w:i/>
          <w:sz w:val="22"/>
          <w:szCs w:val="22"/>
        </w:rPr>
        <w:t>”</w:t>
      </w:r>
    </w:p>
    <w:p w:rsidR="004F7D6F" w:rsidRDefault="002A7C73" w:rsidP="005742E7">
      <w:pPr>
        <w:spacing w:before="100" w:beforeAutospacing="1" w:after="100" w:afterAutospacing="1" w:line="360" w:lineRule="auto"/>
        <w:jc w:val="both"/>
        <w:rPr>
          <w:rFonts w:ascii="Palatino Linotype" w:hAnsi="Palatino Linotype"/>
        </w:rPr>
      </w:pPr>
      <w:r w:rsidRPr="00F20EEB">
        <w:rPr>
          <w:rFonts w:ascii="Palatino Linotype" w:hAnsi="Palatino Linotype"/>
        </w:rPr>
        <w:lastRenderedPageBreak/>
        <w:t xml:space="preserve">En razón de lo anterior, y de conformidad con lo establecido en el artículo 12 párrafo segundo de la Ley de Transparencia y Acceso a la Información Pública del Estado de México y Municipios </w:t>
      </w:r>
      <w:r w:rsidRPr="00F20EEB">
        <w:rPr>
          <w:rFonts w:ascii="Palatino Linotype" w:hAnsi="Palatino Linotype"/>
          <w:b/>
        </w:rPr>
        <w:t>EL SUJETO OBLIGADO</w:t>
      </w:r>
      <w:r w:rsidRPr="00F20EEB">
        <w:rPr>
          <w:rFonts w:ascii="Palatino Linotype" w:hAnsi="Palatino Linotype"/>
        </w:rPr>
        <w:t xml:space="preserve"> sólo proporcionará la infor</w:t>
      </w:r>
      <w:r w:rsidR="004F7D6F">
        <w:rPr>
          <w:rFonts w:ascii="Palatino Linotype" w:hAnsi="Palatino Linotype"/>
        </w:rPr>
        <w:t>mación que obra en sus archivos</w:t>
      </w:r>
      <w:r w:rsidRPr="00F20EEB">
        <w:rPr>
          <w:rFonts w:ascii="Palatino Linotype" w:hAnsi="Palatino Linotype"/>
        </w:rPr>
        <w:t xml:space="preserve"> y como se desprendió de la respuesta, </w:t>
      </w:r>
      <w:r w:rsidR="00515E98">
        <w:rPr>
          <w:rFonts w:ascii="Palatino Linotype" w:hAnsi="Palatino Linotype"/>
        </w:rPr>
        <w:t>le proporciono como obra</w:t>
      </w:r>
      <w:r>
        <w:rPr>
          <w:rFonts w:ascii="Palatino Linotype" w:hAnsi="Palatino Linotype"/>
        </w:rPr>
        <w:t xml:space="preserve"> en sus archivos la información requerida por </w:t>
      </w:r>
      <w:r>
        <w:rPr>
          <w:rFonts w:ascii="Palatino Linotype" w:hAnsi="Palatino Linotype"/>
          <w:b/>
        </w:rPr>
        <w:t>EL</w:t>
      </w:r>
      <w:r w:rsidRPr="00E35845">
        <w:rPr>
          <w:rFonts w:ascii="Palatino Linotype" w:hAnsi="Palatino Linotype"/>
          <w:b/>
        </w:rPr>
        <w:t xml:space="preserve"> RECURRENTE</w:t>
      </w:r>
      <w:r w:rsidR="004F7D6F">
        <w:rPr>
          <w:rFonts w:ascii="Palatino Linotype" w:hAnsi="Palatino Linotype"/>
        </w:rPr>
        <w:t>.</w:t>
      </w:r>
    </w:p>
    <w:p w:rsidR="002A7C73" w:rsidRDefault="002A7C73" w:rsidP="005742E7">
      <w:pPr>
        <w:spacing w:before="100" w:beforeAutospacing="1" w:after="100" w:afterAutospacing="1" w:line="360" w:lineRule="auto"/>
        <w:jc w:val="both"/>
        <w:rPr>
          <w:rFonts w:ascii="Palatino Linotype" w:hAnsi="Palatino Linotype"/>
        </w:rPr>
      </w:pPr>
      <w:r>
        <w:rPr>
          <w:rFonts w:ascii="Palatino Linotype" w:hAnsi="Palatino Linotype"/>
        </w:rPr>
        <w:t xml:space="preserve">Ahora bien, en relación a lo que requiere el particular del </w:t>
      </w:r>
      <w:r w:rsidRPr="003D5C31">
        <w:rPr>
          <w:rFonts w:ascii="Palatino Linotype" w:hAnsi="Palatino Linotype"/>
          <w:b/>
        </w:rPr>
        <w:t>SUJETO OBLIGADO</w:t>
      </w:r>
      <w:r>
        <w:rPr>
          <w:rFonts w:ascii="Palatino Linotype" w:hAnsi="Palatino Linotype"/>
        </w:rPr>
        <w:t xml:space="preserve"> referente </w:t>
      </w:r>
      <w:r w:rsidR="00254984">
        <w:rPr>
          <w:rFonts w:ascii="Palatino Linotype" w:hAnsi="Palatino Linotype"/>
        </w:rPr>
        <w:t xml:space="preserve">la antigüedad de los servidores públicos dados de baja del 1 al 22 de enero de 2019, </w:t>
      </w:r>
      <w:r w:rsidR="007A53C3" w:rsidRPr="00515E98">
        <w:rPr>
          <w:rFonts w:ascii="Palatino Linotype" w:hAnsi="Palatino Linotype"/>
          <w:b/>
        </w:rPr>
        <w:t>EL SUJETO OBLIGADO</w:t>
      </w:r>
      <w:r w:rsidR="007A53C3">
        <w:rPr>
          <w:rFonts w:ascii="Palatino Linotype" w:hAnsi="Palatino Linotype"/>
        </w:rPr>
        <w:t xml:space="preserve"> fue omiso en pronunciarse al respecto por lo que es preciso establecer si género, administro u obra en su poder lo requerido.</w:t>
      </w:r>
    </w:p>
    <w:p w:rsidR="00D02C9B" w:rsidRDefault="00D02C9B" w:rsidP="005742E7">
      <w:pPr>
        <w:spacing w:before="100" w:beforeAutospacing="1" w:after="100" w:afterAutospacing="1" w:line="360" w:lineRule="auto"/>
        <w:jc w:val="both"/>
        <w:rPr>
          <w:rFonts w:ascii="Palatino Linotype" w:hAnsi="Palatino Linotype"/>
        </w:rPr>
      </w:pPr>
      <w:r>
        <w:rPr>
          <w:rFonts w:ascii="Palatino Linotype" w:hAnsi="Palatino Linotype"/>
        </w:rPr>
        <w:t xml:space="preserve">Es importante señalar lo que dispone la </w:t>
      </w:r>
      <w:r w:rsidRPr="00D02C9B">
        <w:rPr>
          <w:rFonts w:ascii="Palatino Linotype" w:hAnsi="Palatino Linotype"/>
        </w:rPr>
        <w:t xml:space="preserve">Ley </w:t>
      </w:r>
      <w:r>
        <w:rPr>
          <w:rFonts w:ascii="Palatino Linotype" w:hAnsi="Palatino Linotype"/>
        </w:rPr>
        <w:t>d</w:t>
      </w:r>
      <w:r w:rsidRPr="00D02C9B">
        <w:rPr>
          <w:rFonts w:ascii="Palatino Linotype" w:hAnsi="Palatino Linotype"/>
        </w:rPr>
        <w:t xml:space="preserve">el Trabajo </w:t>
      </w:r>
      <w:r>
        <w:rPr>
          <w:rFonts w:ascii="Palatino Linotype" w:hAnsi="Palatino Linotype"/>
        </w:rPr>
        <w:t>d</w:t>
      </w:r>
      <w:r w:rsidRPr="00D02C9B">
        <w:rPr>
          <w:rFonts w:ascii="Palatino Linotype" w:hAnsi="Palatino Linotype"/>
        </w:rPr>
        <w:t xml:space="preserve">e </w:t>
      </w:r>
      <w:r>
        <w:rPr>
          <w:rFonts w:ascii="Palatino Linotype" w:hAnsi="Palatino Linotype"/>
        </w:rPr>
        <w:t>l</w:t>
      </w:r>
      <w:r w:rsidRPr="00D02C9B">
        <w:rPr>
          <w:rFonts w:ascii="Palatino Linotype" w:hAnsi="Palatino Linotype"/>
        </w:rPr>
        <w:t xml:space="preserve">os Servidores Públicos </w:t>
      </w:r>
      <w:r>
        <w:rPr>
          <w:rFonts w:ascii="Palatino Linotype" w:hAnsi="Palatino Linotype"/>
        </w:rPr>
        <w:t>d</w:t>
      </w:r>
      <w:r w:rsidRPr="00D02C9B">
        <w:rPr>
          <w:rFonts w:ascii="Palatino Linotype" w:hAnsi="Palatino Linotype"/>
        </w:rPr>
        <w:t xml:space="preserve">el Estado </w:t>
      </w:r>
      <w:r>
        <w:rPr>
          <w:rFonts w:ascii="Palatino Linotype" w:hAnsi="Palatino Linotype"/>
        </w:rPr>
        <w:t>y</w:t>
      </w:r>
      <w:r w:rsidRPr="00D02C9B">
        <w:rPr>
          <w:rFonts w:ascii="Palatino Linotype" w:hAnsi="Palatino Linotype"/>
        </w:rPr>
        <w:t xml:space="preserve"> Municipios</w:t>
      </w:r>
      <w:r>
        <w:rPr>
          <w:rFonts w:ascii="Palatino Linotype" w:hAnsi="Palatino Linotype"/>
        </w:rPr>
        <w:t>:</w:t>
      </w:r>
    </w:p>
    <w:p w:rsidR="00D02C9B" w:rsidRPr="00D02C9B" w:rsidRDefault="00D02C9B" w:rsidP="005742E7">
      <w:pPr>
        <w:spacing w:line="276" w:lineRule="auto"/>
        <w:ind w:left="851" w:right="902"/>
        <w:jc w:val="both"/>
        <w:rPr>
          <w:rFonts w:ascii="Palatino Linotype" w:hAnsi="Palatino Linotype"/>
          <w:i/>
          <w:sz w:val="22"/>
          <w:szCs w:val="22"/>
        </w:rPr>
      </w:pPr>
      <w:r w:rsidRPr="00D02C9B">
        <w:rPr>
          <w:rFonts w:ascii="Palatino Linotype" w:hAnsi="Palatino Linotype"/>
          <w:b/>
          <w:i/>
          <w:sz w:val="22"/>
          <w:szCs w:val="22"/>
        </w:rPr>
        <w:t>ARTÍCULO 1.-</w:t>
      </w:r>
      <w:r w:rsidRPr="00D02C9B">
        <w:rPr>
          <w:rFonts w:ascii="Palatino Linotype" w:hAnsi="Palatino Linotype"/>
          <w:i/>
          <w:sz w:val="22"/>
          <w:szCs w:val="22"/>
        </w:rPr>
        <w:t xml:space="preserve"> Ésta ley es de orden público e interés social y tiene por objeto regular las relaciones de trabajo, comprendidas entre los poderes públicos del Estado y los </w:t>
      </w:r>
      <w:r w:rsidRPr="00D02C9B">
        <w:rPr>
          <w:rFonts w:ascii="Palatino Linotype" w:hAnsi="Palatino Linotype"/>
          <w:b/>
          <w:i/>
          <w:sz w:val="22"/>
          <w:szCs w:val="22"/>
          <w:u w:val="single"/>
        </w:rPr>
        <w:t xml:space="preserve">Municipios </w:t>
      </w:r>
      <w:r w:rsidRPr="00D02C9B">
        <w:rPr>
          <w:rFonts w:ascii="Palatino Linotype" w:hAnsi="Palatino Linotype"/>
          <w:i/>
          <w:sz w:val="22"/>
          <w:szCs w:val="22"/>
        </w:rPr>
        <w:t>y sus respectivos servidores públicos.</w:t>
      </w:r>
    </w:p>
    <w:p w:rsidR="00D02C9B" w:rsidRDefault="00D02C9B" w:rsidP="005742E7">
      <w:pPr>
        <w:spacing w:line="276" w:lineRule="auto"/>
        <w:ind w:left="851" w:right="902"/>
        <w:jc w:val="both"/>
        <w:rPr>
          <w:rFonts w:ascii="Palatino Linotype" w:hAnsi="Palatino Linotype"/>
          <w:i/>
          <w:sz w:val="22"/>
          <w:szCs w:val="22"/>
        </w:rPr>
      </w:pPr>
      <w:r w:rsidRPr="00D02C9B">
        <w:rPr>
          <w:rFonts w:ascii="Palatino Linotype" w:hAnsi="Palatino Linotype"/>
          <w:b/>
          <w:i/>
          <w:sz w:val="22"/>
          <w:szCs w:val="22"/>
        </w:rPr>
        <w:t>ARTÍCULO 5.-</w:t>
      </w:r>
      <w:r w:rsidRPr="00D02C9B">
        <w:rPr>
          <w:rFonts w:ascii="Palatino Linotype" w:hAnsi="Palatino Linotype"/>
          <w:i/>
          <w:sz w:val="22"/>
          <w:szCs w:val="22"/>
        </w:rPr>
        <w:t xml:space="preserve"> La relación de trabajo entre las instituciones públicas y sus servidores públicos se entiende establecida mediante nombramiento, </w:t>
      </w:r>
      <w:r w:rsidRPr="00D02C9B">
        <w:rPr>
          <w:rFonts w:ascii="Palatino Linotype" w:hAnsi="Palatino Linotype"/>
          <w:b/>
          <w:i/>
          <w:sz w:val="22"/>
          <w:szCs w:val="22"/>
          <w:u w:val="single"/>
        </w:rPr>
        <w:t>formato único de movimiento de personal</w:t>
      </w:r>
      <w:r w:rsidRPr="00D02C9B">
        <w:rPr>
          <w:rFonts w:ascii="Palatino Linotype" w:hAnsi="Palatino Linotype"/>
          <w:i/>
          <w:sz w:val="22"/>
          <w:szCs w:val="22"/>
        </w:rPr>
        <w:t>, contrato o por cualquier otro acto que tenga como consecuencia la prestación personal subordinada del servicio y la percepción de un sueldo.</w:t>
      </w:r>
    </w:p>
    <w:p w:rsidR="00D02C9B" w:rsidRDefault="00D02C9B" w:rsidP="005742E7">
      <w:pPr>
        <w:spacing w:line="276" w:lineRule="auto"/>
        <w:ind w:left="851" w:right="902"/>
        <w:jc w:val="both"/>
        <w:rPr>
          <w:rFonts w:ascii="Palatino Linotype" w:hAnsi="Palatino Linotype"/>
          <w:i/>
          <w:sz w:val="22"/>
          <w:szCs w:val="22"/>
        </w:rPr>
      </w:pPr>
      <w:r w:rsidRPr="00D02C9B">
        <w:rPr>
          <w:rFonts w:ascii="Palatino Linotype" w:hAnsi="Palatino Linotype"/>
          <w:b/>
          <w:i/>
          <w:sz w:val="22"/>
          <w:szCs w:val="22"/>
        </w:rPr>
        <w:t>ARTÍCULO 45.-</w:t>
      </w:r>
      <w:r w:rsidRPr="00D02C9B">
        <w:rPr>
          <w:rFonts w:ascii="Palatino Linotype" w:hAnsi="Palatino Linotype"/>
          <w:i/>
          <w:sz w:val="22"/>
          <w:szCs w:val="22"/>
        </w:rPr>
        <w:t>Los servidores públicos prestarán sus servicios mediante nombramiento, contrato o formato único de Movimientos de Personal expedidos por quien estuviere facultado legalmente para extenderlo.</w:t>
      </w:r>
    </w:p>
    <w:p w:rsidR="00D02C9B" w:rsidRDefault="00D02C9B" w:rsidP="005742E7">
      <w:pPr>
        <w:spacing w:line="276" w:lineRule="auto"/>
        <w:ind w:left="851" w:right="902"/>
        <w:jc w:val="both"/>
        <w:rPr>
          <w:rFonts w:ascii="Palatino Linotype" w:hAnsi="Palatino Linotype"/>
          <w:i/>
          <w:sz w:val="22"/>
          <w:szCs w:val="22"/>
        </w:rPr>
      </w:pPr>
      <w:r w:rsidRPr="00D02C9B">
        <w:rPr>
          <w:rFonts w:ascii="Palatino Linotype" w:hAnsi="Palatino Linotype"/>
          <w:b/>
          <w:i/>
          <w:sz w:val="22"/>
          <w:szCs w:val="22"/>
        </w:rPr>
        <w:t xml:space="preserve">ARTÍCULO 48. </w:t>
      </w:r>
      <w:r w:rsidRPr="00D02C9B">
        <w:rPr>
          <w:rFonts w:ascii="Palatino Linotype" w:hAnsi="Palatino Linotype"/>
          <w:i/>
          <w:sz w:val="22"/>
          <w:szCs w:val="22"/>
        </w:rPr>
        <w:t xml:space="preserve">Para iniciar la prestación de los servicios se requiere: </w:t>
      </w:r>
    </w:p>
    <w:p w:rsidR="00D02C9B" w:rsidRDefault="00D02C9B" w:rsidP="005742E7">
      <w:pPr>
        <w:spacing w:line="276" w:lineRule="auto"/>
        <w:ind w:left="851" w:right="902"/>
        <w:jc w:val="both"/>
        <w:rPr>
          <w:rFonts w:ascii="Palatino Linotype" w:hAnsi="Palatino Linotype"/>
          <w:i/>
          <w:sz w:val="22"/>
          <w:szCs w:val="22"/>
        </w:rPr>
      </w:pPr>
      <w:r w:rsidRPr="00D02C9B">
        <w:rPr>
          <w:rFonts w:ascii="Palatino Linotype" w:hAnsi="Palatino Linotype"/>
          <w:b/>
          <w:i/>
          <w:sz w:val="22"/>
          <w:szCs w:val="22"/>
        </w:rPr>
        <w:t>I.</w:t>
      </w:r>
      <w:r w:rsidRPr="00D02C9B">
        <w:rPr>
          <w:rFonts w:ascii="Palatino Linotype" w:hAnsi="Palatino Linotype"/>
          <w:i/>
          <w:sz w:val="22"/>
          <w:szCs w:val="22"/>
        </w:rPr>
        <w:t xml:space="preserve"> Tener conferido el nombramiento, contrato respectivo o formato único de Movimientos de Personal;</w:t>
      </w:r>
    </w:p>
    <w:p w:rsidR="00D02C9B" w:rsidRDefault="00D02C9B" w:rsidP="005742E7">
      <w:pPr>
        <w:spacing w:line="276" w:lineRule="auto"/>
        <w:ind w:left="851" w:right="902"/>
        <w:jc w:val="both"/>
        <w:rPr>
          <w:rFonts w:ascii="Palatino Linotype" w:hAnsi="Palatino Linotype"/>
          <w:i/>
          <w:sz w:val="22"/>
          <w:szCs w:val="22"/>
        </w:rPr>
      </w:pPr>
      <w:r>
        <w:rPr>
          <w:rFonts w:ascii="Palatino Linotype" w:hAnsi="Palatino Linotype"/>
          <w:i/>
          <w:sz w:val="22"/>
          <w:szCs w:val="22"/>
        </w:rPr>
        <w:t>. .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ARTÍCULO 49.-</w:t>
      </w:r>
      <w:r w:rsidRPr="00A056D9">
        <w:rPr>
          <w:rFonts w:ascii="Palatino Linotype" w:hAnsi="Palatino Linotype"/>
          <w:i/>
          <w:sz w:val="22"/>
          <w:szCs w:val="22"/>
        </w:rPr>
        <w:t xml:space="preserve"> Los nombramientos, contratos o formato único de Movimientos de Personal de los servidores públicos deberán contener: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lastRenderedPageBreak/>
        <w:t>I.</w:t>
      </w:r>
      <w:r w:rsidRPr="00A056D9">
        <w:rPr>
          <w:rFonts w:ascii="Palatino Linotype" w:hAnsi="Palatino Linotype"/>
          <w:i/>
          <w:sz w:val="22"/>
          <w:szCs w:val="22"/>
        </w:rPr>
        <w:t xml:space="preserve"> Nombre completo del servidor público;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II.</w:t>
      </w:r>
      <w:r w:rsidRPr="00A056D9">
        <w:rPr>
          <w:rFonts w:ascii="Palatino Linotype" w:hAnsi="Palatino Linotype"/>
          <w:i/>
          <w:sz w:val="22"/>
          <w:szCs w:val="22"/>
        </w:rPr>
        <w:t xml:space="preserve"> Cargo para el que es designado, </w:t>
      </w:r>
      <w:r w:rsidRPr="00A056D9">
        <w:rPr>
          <w:rFonts w:ascii="Palatino Linotype" w:hAnsi="Palatino Linotype"/>
          <w:b/>
          <w:i/>
          <w:sz w:val="22"/>
          <w:szCs w:val="22"/>
          <w:u w:val="single"/>
        </w:rPr>
        <w:t>fecha de inicio de sus servicios</w:t>
      </w:r>
      <w:r w:rsidRPr="00A056D9">
        <w:rPr>
          <w:rFonts w:ascii="Palatino Linotype" w:hAnsi="Palatino Linotype"/>
          <w:i/>
          <w:sz w:val="22"/>
          <w:szCs w:val="22"/>
        </w:rPr>
        <w:t xml:space="preserve"> y lugar de adscripción;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III.</w:t>
      </w:r>
      <w:r w:rsidRPr="00A056D9">
        <w:rPr>
          <w:rFonts w:ascii="Palatino Linotype" w:hAnsi="Palatino Linotype"/>
          <w:i/>
          <w:sz w:val="22"/>
          <w:szCs w:val="22"/>
        </w:rPr>
        <w:t xml:space="preserve"> Carácter del nombramiento, ya sea de servidores públicos generales o de confianza, así como la temporalidad del mismo;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IV.</w:t>
      </w:r>
      <w:r w:rsidRPr="00A056D9">
        <w:rPr>
          <w:rFonts w:ascii="Palatino Linotype" w:hAnsi="Palatino Linotype"/>
          <w:i/>
          <w:sz w:val="22"/>
          <w:szCs w:val="22"/>
        </w:rPr>
        <w:t xml:space="preserve"> Remuneración correspondiente al puesto;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V.</w:t>
      </w:r>
      <w:r w:rsidRPr="00A056D9">
        <w:rPr>
          <w:rFonts w:ascii="Palatino Linotype" w:hAnsi="Palatino Linotype"/>
          <w:i/>
          <w:sz w:val="22"/>
          <w:szCs w:val="22"/>
        </w:rPr>
        <w:t xml:space="preserve"> Jornada de trabajo; </w:t>
      </w:r>
    </w:p>
    <w:p w:rsidR="00A056D9" w:rsidRPr="00A056D9"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VI.</w:t>
      </w:r>
      <w:r w:rsidRPr="00A056D9">
        <w:rPr>
          <w:rFonts w:ascii="Palatino Linotype" w:hAnsi="Palatino Linotype"/>
          <w:i/>
          <w:sz w:val="22"/>
          <w:szCs w:val="22"/>
        </w:rPr>
        <w:t xml:space="preserve"> Derogada; </w:t>
      </w:r>
    </w:p>
    <w:p w:rsidR="00D02C9B" w:rsidRDefault="00A056D9" w:rsidP="005742E7">
      <w:pPr>
        <w:spacing w:line="276" w:lineRule="auto"/>
        <w:ind w:left="851" w:right="902"/>
        <w:jc w:val="both"/>
        <w:rPr>
          <w:rFonts w:ascii="Palatino Linotype" w:hAnsi="Palatino Linotype"/>
          <w:i/>
          <w:sz w:val="22"/>
          <w:szCs w:val="22"/>
        </w:rPr>
      </w:pPr>
      <w:r w:rsidRPr="00A056D9">
        <w:rPr>
          <w:rFonts w:ascii="Palatino Linotype" w:hAnsi="Palatino Linotype"/>
          <w:b/>
          <w:i/>
          <w:sz w:val="22"/>
          <w:szCs w:val="22"/>
        </w:rPr>
        <w:t>VII.</w:t>
      </w:r>
      <w:r w:rsidRPr="00A056D9">
        <w:rPr>
          <w:rFonts w:ascii="Palatino Linotype" w:hAnsi="Palatino Linotype"/>
          <w:i/>
          <w:sz w:val="22"/>
          <w:szCs w:val="22"/>
        </w:rPr>
        <w:t xml:space="preserve"> Firma del servidor público autorizado para emitir el nombramiento, contrato o formato único de Movimientos de Personal, así como el fundamento legal de esa atribución.</w:t>
      </w:r>
    </w:p>
    <w:p w:rsidR="00FB323F" w:rsidRDefault="00FB323F" w:rsidP="005742E7">
      <w:pPr>
        <w:spacing w:line="276" w:lineRule="auto"/>
        <w:ind w:right="902"/>
        <w:jc w:val="both"/>
        <w:rPr>
          <w:rFonts w:ascii="Palatino Linotype" w:hAnsi="Palatino Linotype"/>
          <w:b/>
          <w:i/>
          <w:sz w:val="22"/>
          <w:szCs w:val="22"/>
        </w:rPr>
      </w:pPr>
    </w:p>
    <w:p w:rsidR="00FB323F" w:rsidRDefault="00FB323F" w:rsidP="005742E7">
      <w:pPr>
        <w:spacing w:line="360" w:lineRule="auto"/>
        <w:ind w:right="49"/>
        <w:jc w:val="both"/>
        <w:rPr>
          <w:rFonts w:ascii="Palatino Linotype" w:hAnsi="Palatino Linotype"/>
        </w:rPr>
      </w:pPr>
      <w:r>
        <w:rPr>
          <w:rFonts w:ascii="Palatino Linotype" w:hAnsi="Palatino Linotype"/>
        </w:rPr>
        <w:t>De la normativa citada, tenemos que es de aplicabilidad a los Municipios, que regula las relaciones laborales, y que de acuerdo a ésta, es que se establece la forma contratación, ya sea por medio del Formato Único de Movimiento de Personal, nombramiento, o contrato o el medio por la que se consigne la prestación subordinada entre los servidores públicos y las Instituciones.</w:t>
      </w:r>
    </w:p>
    <w:p w:rsidR="00FB323F" w:rsidRDefault="00FB323F" w:rsidP="005742E7">
      <w:pPr>
        <w:spacing w:line="360" w:lineRule="auto"/>
        <w:ind w:right="49"/>
        <w:jc w:val="both"/>
        <w:rPr>
          <w:rFonts w:ascii="Palatino Linotype" w:hAnsi="Palatino Linotype"/>
        </w:rPr>
      </w:pPr>
    </w:p>
    <w:p w:rsidR="00FB323F" w:rsidRDefault="00FB323F" w:rsidP="005742E7">
      <w:pPr>
        <w:spacing w:line="360" w:lineRule="auto"/>
        <w:ind w:right="49"/>
        <w:jc w:val="both"/>
        <w:rPr>
          <w:rFonts w:ascii="Palatino Linotype" w:hAnsi="Palatino Linotype"/>
        </w:rPr>
      </w:pPr>
      <w:r>
        <w:rPr>
          <w:rFonts w:ascii="Palatino Linotype" w:hAnsi="Palatino Linotype"/>
        </w:rPr>
        <w:t>De esta forma, tenemos que para iniciar la prestación de servicios personal subordinado se debe contar con los medios de acreditar la relación que en el caso pude ser de manera enunciativa mas no limitativa el Formato Único de Movimiento de Personal.</w:t>
      </w:r>
    </w:p>
    <w:p w:rsidR="00FB323F" w:rsidRDefault="00FB323F" w:rsidP="005742E7">
      <w:pPr>
        <w:spacing w:line="360" w:lineRule="auto"/>
        <w:ind w:right="49"/>
        <w:jc w:val="both"/>
        <w:rPr>
          <w:rFonts w:ascii="Palatino Linotype" w:hAnsi="Palatino Linotype"/>
        </w:rPr>
      </w:pPr>
    </w:p>
    <w:p w:rsidR="00FB323F" w:rsidRDefault="00FB323F" w:rsidP="005742E7">
      <w:pPr>
        <w:spacing w:line="360" w:lineRule="auto"/>
        <w:ind w:right="49"/>
        <w:jc w:val="both"/>
        <w:rPr>
          <w:rFonts w:ascii="Palatino Linotype" w:hAnsi="Palatino Linotype"/>
        </w:rPr>
      </w:pPr>
      <w:r>
        <w:rPr>
          <w:rFonts w:ascii="Palatino Linotype" w:hAnsi="Palatino Linotype"/>
        </w:rPr>
        <w:t xml:space="preserve">Atento a lo anterior, el documento de referencia deberá contar con lo menos con la fecha de inicio de la relación laboral; esto quiere decir, que conociendo el dato, es que el particular puede deducir la antigüedad del servidor público que dejo de prestar los servicios ante </w:t>
      </w:r>
      <w:r w:rsidRPr="00246C48">
        <w:rPr>
          <w:rFonts w:ascii="Palatino Linotype" w:hAnsi="Palatino Linotype"/>
          <w:b/>
        </w:rPr>
        <w:t>EL SUJETO OBLIGADO</w:t>
      </w:r>
      <w:r>
        <w:rPr>
          <w:rFonts w:ascii="Palatino Linotype" w:hAnsi="Palatino Linotype"/>
        </w:rPr>
        <w:t xml:space="preserve">, de conformidad con lo que establece el </w:t>
      </w:r>
      <w:r>
        <w:rPr>
          <w:rFonts w:ascii="Palatino Linotype" w:hAnsi="Palatino Linotype"/>
        </w:rPr>
        <w:lastRenderedPageBreak/>
        <w:t xml:space="preserve">artículo </w:t>
      </w:r>
      <w:r w:rsidR="00246C48">
        <w:rPr>
          <w:rFonts w:ascii="Palatino Linotype" w:hAnsi="Palatino Linotype"/>
        </w:rPr>
        <w:t>4 de la Ley de Transparencia y Acceso a la Información Pública del Estado de México y Municipios, que dispone:</w:t>
      </w:r>
    </w:p>
    <w:p w:rsidR="00246C48" w:rsidRDefault="00246C48" w:rsidP="005742E7">
      <w:pPr>
        <w:spacing w:line="360" w:lineRule="auto"/>
        <w:ind w:right="49"/>
        <w:jc w:val="both"/>
        <w:rPr>
          <w:rFonts w:ascii="Palatino Linotype" w:hAnsi="Palatino Linotype"/>
        </w:rPr>
      </w:pPr>
    </w:p>
    <w:p w:rsidR="00FB323F" w:rsidRDefault="00FB323F" w:rsidP="005742E7">
      <w:pPr>
        <w:spacing w:line="276" w:lineRule="auto"/>
        <w:ind w:left="851" w:right="902"/>
        <w:jc w:val="both"/>
        <w:rPr>
          <w:rFonts w:ascii="Palatino Linotype" w:hAnsi="Palatino Linotype"/>
          <w:i/>
          <w:sz w:val="22"/>
          <w:szCs w:val="22"/>
        </w:rPr>
      </w:pPr>
      <w:r w:rsidRPr="00246C48">
        <w:rPr>
          <w:rFonts w:ascii="Palatino Linotype" w:hAnsi="Palatino Linotype"/>
          <w:b/>
          <w:i/>
          <w:sz w:val="22"/>
          <w:szCs w:val="22"/>
        </w:rPr>
        <w:t>Artículo 4.</w:t>
      </w:r>
      <w:r w:rsidRPr="00246C48">
        <w:rPr>
          <w:rFonts w:ascii="Palatino Linotype" w:hAnsi="Palatino Linotype"/>
          <w:i/>
          <w:sz w:val="22"/>
          <w:szCs w:val="22"/>
        </w:rPr>
        <w:t xml:space="preserve"> El derecho humano de acceso a la información pública es la prerrogativa de las personas </w:t>
      </w:r>
      <w:r w:rsidRPr="00246C48">
        <w:rPr>
          <w:rFonts w:ascii="Palatino Linotype" w:hAnsi="Palatino Linotype"/>
          <w:b/>
          <w:i/>
          <w:sz w:val="22"/>
          <w:szCs w:val="22"/>
          <w:u w:val="single"/>
        </w:rPr>
        <w:t>para buscar, difundir, investigar, recabar, recibir y solicitar información pública</w:t>
      </w:r>
      <w:r w:rsidRPr="00246C48">
        <w:rPr>
          <w:rFonts w:ascii="Palatino Linotype" w:hAnsi="Palatino Linotype"/>
          <w:i/>
          <w:sz w:val="22"/>
          <w:szCs w:val="22"/>
        </w:rPr>
        <w:t>, sin necesidad de acreditar personalidad ni interés jurídico.</w:t>
      </w:r>
    </w:p>
    <w:p w:rsidR="00246C48" w:rsidRDefault="00246C48" w:rsidP="005742E7">
      <w:pPr>
        <w:spacing w:line="276" w:lineRule="auto"/>
        <w:ind w:left="851" w:right="902"/>
        <w:jc w:val="both"/>
        <w:rPr>
          <w:rFonts w:ascii="Palatino Linotype" w:hAnsi="Palatino Linotype"/>
          <w:i/>
          <w:sz w:val="22"/>
          <w:szCs w:val="22"/>
        </w:rPr>
      </w:pPr>
    </w:p>
    <w:p w:rsidR="00246C48" w:rsidRDefault="00246C48" w:rsidP="005742E7">
      <w:pPr>
        <w:spacing w:line="276" w:lineRule="auto"/>
        <w:ind w:left="851" w:right="902"/>
        <w:jc w:val="both"/>
        <w:rPr>
          <w:rFonts w:ascii="Palatino Linotype" w:hAnsi="Palatino Linotype"/>
          <w:i/>
          <w:sz w:val="22"/>
          <w:szCs w:val="22"/>
        </w:rPr>
      </w:pPr>
      <w:r w:rsidRPr="00246C48">
        <w:rPr>
          <w:rFonts w:ascii="Palatino Linotype" w:hAnsi="Palatino Linotype"/>
          <w:i/>
          <w:sz w:val="22"/>
          <w:szCs w:val="22"/>
        </w:rPr>
        <w:t>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w:t>
      </w:r>
    </w:p>
    <w:p w:rsidR="00246C48" w:rsidRDefault="00246C48" w:rsidP="005742E7">
      <w:pPr>
        <w:spacing w:line="276" w:lineRule="auto"/>
        <w:ind w:right="902"/>
        <w:jc w:val="both"/>
        <w:rPr>
          <w:rFonts w:ascii="Palatino Linotype" w:hAnsi="Palatino Linotype"/>
          <w:i/>
          <w:sz w:val="22"/>
          <w:szCs w:val="22"/>
        </w:rPr>
      </w:pPr>
    </w:p>
    <w:p w:rsidR="00246C48" w:rsidRPr="00F50ED1" w:rsidRDefault="00246C48" w:rsidP="005742E7">
      <w:pPr>
        <w:spacing w:before="240" w:after="240" w:line="360" w:lineRule="auto"/>
        <w:jc w:val="both"/>
        <w:rPr>
          <w:rFonts w:ascii="Palatino Linotype" w:hAnsi="Palatino Linotype" w:cs="Arial"/>
          <w:color w:val="000000"/>
        </w:rPr>
      </w:pPr>
      <w:r>
        <w:rPr>
          <w:rFonts w:ascii="Palatino Linotype" w:hAnsi="Palatino Linotype"/>
        </w:rPr>
        <w:t xml:space="preserve">Así de esta forma, le prerrogativa de las personas es la de buscar, investigar entre otras cosas, la información que es de su interés; de igual forma, la autoridad debe garantizar ese derecho constitucional, entregando la información que obre en sus archivos, como la genere, posea o administre, sin estar obligados a crear documentos a interés de los particulares, </w:t>
      </w:r>
      <w:r w:rsidRPr="00F50ED1">
        <w:rPr>
          <w:rFonts w:ascii="Palatino Linotype" w:hAnsi="Palatino Linotype" w:cs="Arial"/>
          <w:color w:val="000000"/>
        </w:rPr>
        <w:t xml:space="preserve">esto es, que no tienen el deber de generar un documento </w:t>
      </w:r>
      <w:r w:rsidRPr="00F50ED1">
        <w:rPr>
          <w:rFonts w:ascii="Palatino Linotype" w:hAnsi="Palatino Linotype" w:cs="Arial"/>
          <w:i/>
          <w:color w:val="000000"/>
        </w:rPr>
        <w:t>ad hoc</w:t>
      </w:r>
      <w:r w:rsidRPr="00F50ED1">
        <w:rPr>
          <w:rFonts w:ascii="Palatino Linotype" w:hAnsi="Palatino Linotype" w:cs="Arial"/>
          <w:color w:val="000000"/>
        </w:rPr>
        <w:t>, para satisfacer el derecho de acceso a la información pública.</w:t>
      </w:r>
    </w:p>
    <w:p w:rsidR="00246C48" w:rsidRPr="00F50ED1" w:rsidRDefault="00246C48" w:rsidP="005742E7">
      <w:pPr>
        <w:spacing w:before="240" w:after="240" w:line="360" w:lineRule="auto"/>
        <w:jc w:val="both"/>
        <w:rPr>
          <w:rFonts w:ascii="Palatino Linotype" w:hAnsi="Palatino Linotype"/>
          <w:b/>
          <w:bCs/>
          <w:color w:val="000000"/>
        </w:rPr>
      </w:pPr>
      <w:r w:rsidRPr="00F50ED1">
        <w:rPr>
          <w:rFonts w:ascii="Palatino Linotype" w:hAnsi="Palatino Linotype" w:cs="Arial"/>
          <w:color w:val="000000"/>
        </w:rPr>
        <w:t xml:space="preserve">Como apoyo a lo anterior, es aplicable el Criterio 03-17, emitido por </w:t>
      </w:r>
      <w:r w:rsidRPr="00F50ED1">
        <w:rPr>
          <w:rFonts w:ascii="Palatino Linotype" w:eastAsia="Arial Unicode MS" w:hAnsi="Palatino Linotype" w:cs="Arial"/>
          <w:color w:val="000000"/>
        </w:rPr>
        <w:t>el Instituto Nacional de Transparencia, Acceso a la Información y Protección de Datos Personales,</w:t>
      </w:r>
      <w:r w:rsidRPr="00F50ED1">
        <w:rPr>
          <w:rFonts w:ascii="Palatino Linotype" w:hAnsi="Palatino Linotype"/>
          <w:bCs/>
          <w:color w:val="000000"/>
        </w:rPr>
        <w:t xml:space="preserve"> que dice:</w:t>
      </w:r>
      <w:r w:rsidRPr="00F50ED1">
        <w:rPr>
          <w:rFonts w:ascii="Palatino Linotype" w:hAnsi="Palatino Linotype"/>
          <w:b/>
          <w:bCs/>
          <w:color w:val="000000"/>
        </w:rPr>
        <w:t xml:space="preserve"> </w:t>
      </w:r>
    </w:p>
    <w:p w:rsidR="00246C48" w:rsidRPr="00F50ED1" w:rsidRDefault="00246C48" w:rsidP="005742E7">
      <w:pPr>
        <w:spacing w:before="120" w:after="120"/>
        <w:ind w:left="851" w:right="902"/>
        <w:jc w:val="both"/>
        <w:rPr>
          <w:rFonts w:ascii="Palatino Linotype" w:hAnsi="Palatino Linotype" w:cs="Arial"/>
          <w:i/>
          <w:color w:val="000000"/>
          <w:sz w:val="22"/>
          <w:szCs w:val="22"/>
        </w:rPr>
      </w:pPr>
      <w:r w:rsidRPr="00F50ED1">
        <w:rPr>
          <w:rFonts w:ascii="Palatino Linotype" w:hAnsi="Palatino Linotype" w:cs="Arial"/>
          <w:b/>
          <w:i/>
          <w:color w:val="000000"/>
          <w:sz w:val="22"/>
          <w:szCs w:val="22"/>
        </w:rPr>
        <w:t>“No existe obligación de elaborar documentos ad hoc para atender las solicitudes de acceso a la información.</w:t>
      </w:r>
      <w:r w:rsidRPr="00F50ED1">
        <w:rPr>
          <w:rFonts w:ascii="Palatino Linotype" w:hAnsi="Palatino Linotype" w:cs="Arial"/>
          <w:i/>
          <w:color w:val="000000"/>
          <w:sz w:val="22"/>
          <w:szCs w:val="22"/>
        </w:rPr>
        <w:t xml:space="preserve"> Los artículos 129 de la Ley General de Transparencia y Acceso a la Información Pública y 130, párrafo cuarto, de la Ley </w:t>
      </w:r>
      <w:r w:rsidRPr="00F50ED1">
        <w:rPr>
          <w:rFonts w:ascii="Palatino Linotype" w:hAnsi="Palatino Linotype" w:cs="Arial"/>
          <w:i/>
          <w:color w:val="000000"/>
          <w:sz w:val="22"/>
          <w:szCs w:val="22"/>
        </w:rPr>
        <w:lastRenderedPageBreak/>
        <w:t>Federal de Transparencia y Acceso a la Información Pública, señalan que los sujetos obligados deberán otorgar acceso a los documentos que se encuentren en sus archivos o que estén obligados a documentar, de acuerdo con sus facultades, competencias o funciones, conforme a las características físicas de la información o del lugar donde 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w:t>
      </w:r>
    </w:p>
    <w:p w:rsidR="00246C48" w:rsidRPr="00F50ED1" w:rsidRDefault="00246C48" w:rsidP="005742E7">
      <w:pPr>
        <w:spacing w:before="120" w:after="120"/>
        <w:ind w:left="851" w:right="902"/>
        <w:jc w:val="both"/>
        <w:rPr>
          <w:rFonts w:ascii="Palatino Linotype" w:hAnsi="Palatino Linotype" w:cs="Arial"/>
          <w:i/>
          <w:color w:val="000000"/>
          <w:sz w:val="22"/>
          <w:szCs w:val="22"/>
        </w:rPr>
      </w:pPr>
      <w:r w:rsidRPr="00F50ED1">
        <w:rPr>
          <w:rFonts w:ascii="Palatino Linotype" w:hAnsi="Palatino Linotype" w:cs="Arial"/>
          <w:i/>
          <w:color w:val="000000"/>
          <w:sz w:val="22"/>
          <w:szCs w:val="22"/>
        </w:rPr>
        <w:t xml:space="preserve">Resoluciones: </w:t>
      </w:r>
    </w:p>
    <w:p w:rsidR="00246C48" w:rsidRPr="00F50ED1" w:rsidRDefault="00246C48" w:rsidP="005742E7">
      <w:pPr>
        <w:spacing w:before="120" w:after="120"/>
        <w:ind w:left="851" w:right="902"/>
        <w:jc w:val="both"/>
        <w:rPr>
          <w:rFonts w:ascii="Palatino Linotype" w:hAnsi="Palatino Linotype" w:cs="Arial"/>
          <w:i/>
          <w:color w:val="000000"/>
          <w:sz w:val="22"/>
          <w:szCs w:val="22"/>
        </w:rPr>
      </w:pPr>
      <w:r w:rsidRPr="00F50ED1">
        <w:rPr>
          <w:rFonts w:ascii="Palatino Linotype" w:hAnsi="Palatino Linotype" w:cs="Arial"/>
          <w:i/>
          <w:color w:val="000000"/>
          <w:sz w:val="22"/>
          <w:szCs w:val="22"/>
        </w:rPr>
        <w:sym w:font="Symbol" w:char="F0B7"/>
      </w:r>
      <w:r w:rsidRPr="00F50ED1">
        <w:rPr>
          <w:rFonts w:ascii="Palatino Linotype" w:hAnsi="Palatino Linotype" w:cs="Arial"/>
          <w:i/>
          <w:color w:val="000000"/>
          <w:sz w:val="22"/>
          <w:szCs w:val="22"/>
        </w:rPr>
        <w:t xml:space="preserve"> RRA 0050/16. Instituto Nacional para la Evaluación de la Educación. 13 julio de 2016. Por unanimidad. Comisionado Ponente: Francisco Javier Acuña Llamas.</w:t>
      </w:r>
    </w:p>
    <w:p w:rsidR="00246C48" w:rsidRPr="00F50ED1" w:rsidRDefault="00246C48" w:rsidP="005742E7">
      <w:pPr>
        <w:spacing w:before="120" w:after="120"/>
        <w:ind w:left="851" w:right="902"/>
        <w:jc w:val="both"/>
        <w:rPr>
          <w:rFonts w:ascii="Palatino Linotype" w:hAnsi="Palatino Linotype" w:cs="Arial"/>
          <w:i/>
          <w:color w:val="000000"/>
          <w:sz w:val="22"/>
          <w:szCs w:val="22"/>
        </w:rPr>
      </w:pPr>
      <w:r w:rsidRPr="00F50ED1">
        <w:rPr>
          <w:rFonts w:ascii="Palatino Linotype" w:hAnsi="Palatino Linotype" w:cs="Arial"/>
          <w:i/>
          <w:color w:val="000000"/>
          <w:sz w:val="22"/>
          <w:szCs w:val="22"/>
        </w:rPr>
        <w:sym w:font="Symbol" w:char="F0B7"/>
      </w:r>
      <w:r w:rsidRPr="00F50ED1">
        <w:rPr>
          <w:rFonts w:ascii="Palatino Linotype" w:hAnsi="Palatino Linotype" w:cs="Arial"/>
          <w:i/>
          <w:color w:val="000000"/>
          <w:sz w:val="22"/>
          <w:szCs w:val="22"/>
        </w:rPr>
        <w:t xml:space="preserve"> RRA 0310/16. Instituto Nacional de Transparencia, Acceso a la Información y Protección de Datos Personales. 10 de agosto de 2016. Por unanimidad. Comisionada Ponente. Areli Cano Guadiana. </w:t>
      </w:r>
    </w:p>
    <w:p w:rsidR="00246C48" w:rsidRPr="00F50ED1" w:rsidRDefault="00246C48" w:rsidP="005742E7">
      <w:pPr>
        <w:spacing w:before="120" w:after="120"/>
        <w:ind w:left="851" w:right="902"/>
        <w:jc w:val="both"/>
        <w:rPr>
          <w:rFonts w:ascii="Palatino Linotype" w:hAnsi="Palatino Linotype" w:cs="Arial"/>
          <w:i/>
          <w:color w:val="000000"/>
          <w:sz w:val="22"/>
          <w:szCs w:val="22"/>
        </w:rPr>
      </w:pPr>
      <w:r w:rsidRPr="00F50ED1">
        <w:rPr>
          <w:rFonts w:ascii="Palatino Linotype" w:hAnsi="Palatino Linotype" w:cs="Arial"/>
          <w:i/>
          <w:color w:val="000000"/>
          <w:sz w:val="22"/>
          <w:szCs w:val="22"/>
        </w:rPr>
        <w:sym w:font="Symbol" w:char="F0B7"/>
      </w:r>
      <w:r w:rsidRPr="00F50ED1">
        <w:rPr>
          <w:rFonts w:ascii="Palatino Linotype" w:hAnsi="Palatino Linotype" w:cs="Arial"/>
          <w:i/>
          <w:color w:val="000000"/>
          <w:sz w:val="22"/>
          <w:szCs w:val="22"/>
        </w:rPr>
        <w:t xml:space="preserve"> RRA 1889/16. Secretaría de Hacienda y Crédito Público. 05 de octubre de 2016. Por unanimidad. Comisionada Ponente. Ximena Puente de la Mora.”</w:t>
      </w:r>
    </w:p>
    <w:p w:rsidR="00246C48" w:rsidRPr="00F50ED1" w:rsidRDefault="00246C48" w:rsidP="005742E7">
      <w:pPr>
        <w:spacing w:before="240" w:after="240" w:line="360" w:lineRule="auto"/>
        <w:jc w:val="both"/>
        <w:rPr>
          <w:rFonts w:ascii="Palatino Linotype" w:hAnsi="Palatino Linotype" w:cs="Arial"/>
          <w:color w:val="000000" w:themeColor="text1"/>
        </w:rPr>
      </w:pPr>
      <w:r w:rsidRPr="00F50ED1">
        <w:rPr>
          <w:rFonts w:ascii="Palatino Linotype" w:hAnsi="Palatino Linotype" w:cs="Arial"/>
          <w:color w:val="000000" w:themeColor="text1"/>
        </w:rPr>
        <w:t xml:space="preserve">Asimismo, el artículo 24 de la Ley de la materia, dispone que los Sujetos Obligados sólo proporcionarán la información pública que </w:t>
      </w:r>
      <w:r w:rsidRPr="00F50ED1">
        <w:rPr>
          <w:rFonts w:ascii="Palatino Linotype" w:hAnsi="Palatino Linotype" w:cs="Arial"/>
        </w:rPr>
        <w:t>generen</w:t>
      </w:r>
      <w:r w:rsidRPr="00F50ED1">
        <w:rPr>
          <w:rFonts w:ascii="Palatino Linotype" w:hAnsi="Palatino Linotype" w:cs="Arial"/>
          <w:color w:val="000000" w:themeColor="text1"/>
        </w:rPr>
        <w:t>, administren o posean en el ejercicio de sus atribuciones; por consiguiente, la información pública se encuentra a disposición de cualquier persona, lo que implica que es deber de los Sujetos Obligados, garantizar el derecho de acceso a la información pública.</w:t>
      </w:r>
    </w:p>
    <w:p w:rsidR="00246C48" w:rsidRPr="00F50ED1" w:rsidRDefault="00246C48" w:rsidP="005742E7">
      <w:pPr>
        <w:spacing w:before="240" w:after="240" w:line="360" w:lineRule="auto"/>
        <w:jc w:val="both"/>
        <w:rPr>
          <w:rFonts w:ascii="Palatino Linotype" w:hAnsi="Palatino Linotype" w:cs="Arial"/>
          <w:color w:val="000000" w:themeColor="text1"/>
        </w:rPr>
      </w:pPr>
      <w:r w:rsidRPr="00F50ED1">
        <w:rPr>
          <w:rFonts w:ascii="Palatino Linotype" w:hAnsi="Palatino Linotype" w:cs="Arial"/>
          <w:color w:val="000000" w:themeColor="text1"/>
        </w:rPr>
        <w:t xml:space="preserve">En esta misma tesitura, es de subrayar que el derecho de acceso a la información pública, consiste en que la información solicitada conste en un soporte documental en cualquiera de sus formas, a saber: </w:t>
      </w:r>
      <w:r w:rsidRPr="00F50ED1">
        <w:rPr>
          <w:rFonts w:ascii="Palatino Linotype" w:hAnsi="Palatino Linotype" w:cs="Arial"/>
        </w:rPr>
        <w:t>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w:t>
      </w:r>
      <w:r w:rsidRPr="00F50ED1">
        <w:rPr>
          <w:rFonts w:ascii="Palatino Linotype" w:hAnsi="Palatino Linotype" w:cs="Arial"/>
          <w:color w:val="000000" w:themeColor="text1"/>
        </w:rPr>
        <w:t xml:space="preserve">; los que, </w:t>
      </w:r>
      <w:r w:rsidRPr="00F50ED1">
        <w:rPr>
          <w:rFonts w:ascii="Palatino Linotype" w:hAnsi="Palatino Linotype" w:cs="Arial"/>
        </w:rPr>
        <w:t xml:space="preserve">podrán estar en cualquier medio, sea escrito, impreso, sonoro, </w:t>
      </w:r>
      <w:r w:rsidRPr="00F50ED1">
        <w:rPr>
          <w:rFonts w:ascii="Palatino Linotype" w:hAnsi="Palatino Linotype" w:cs="Arial"/>
        </w:rPr>
        <w:lastRenderedPageBreak/>
        <w:t>visual, electrónico, informático u holográfico</w:t>
      </w:r>
      <w:r w:rsidRPr="00F50ED1">
        <w:rPr>
          <w:rFonts w:ascii="Palatino Linotype" w:hAnsi="Palatino Linotype" w:cs="Arial"/>
          <w:color w:val="000000" w:themeColor="text1"/>
        </w:rPr>
        <w:t xml:space="preserve">, de conformidad con el artículo 3, fracción XI de la Ley de la materia, el cual dispone lo siguiente: </w:t>
      </w:r>
    </w:p>
    <w:p w:rsidR="00246C48" w:rsidRPr="00F50ED1" w:rsidRDefault="00246C48" w:rsidP="005742E7">
      <w:pPr>
        <w:spacing w:before="120" w:after="120"/>
        <w:ind w:left="851" w:right="901"/>
        <w:jc w:val="both"/>
        <w:rPr>
          <w:rFonts w:ascii="Palatino Linotype" w:hAnsi="Palatino Linotype" w:cs="Arial"/>
          <w:i/>
          <w:color w:val="000000"/>
          <w:sz w:val="22"/>
          <w:szCs w:val="22"/>
        </w:rPr>
      </w:pPr>
      <w:r w:rsidRPr="00F50ED1">
        <w:rPr>
          <w:rFonts w:ascii="Palatino Linotype" w:hAnsi="Palatino Linotype" w:cs="Arial"/>
          <w:b/>
          <w:i/>
          <w:color w:val="000000"/>
          <w:sz w:val="22"/>
          <w:szCs w:val="22"/>
        </w:rPr>
        <w:t xml:space="preserve">“Artículo 3. </w:t>
      </w:r>
      <w:r w:rsidRPr="00F50ED1">
        <w:rPr>
          <w:rFonts w:ascii="Palatino Linotype" w:hAnsi="Palatino Linotype" w:cs="Arial"/>
          <w:i/>
          <w:color w:val="000000"/>
          <w:sz w:val="22"/>
          <w:szCs w:val="22"/>
        </w:rPr>
        <w:t>Para los efectos de la presente Ley se entenderá por:</w:t>
      </w:r>
    </w:p>
    <w:p w:rsidR="00246C48" w:rsidRPr="00F50ED1" w:rsidRDefault="00246C48" w:rsidP="005742E7">
      <w:pPr>
        <w:spacing w:before="120" w:after="120"/>
        <w:ind w:left="851" w:right="850"/>
        <w:jc w:val="both"/>
        <w:rPr>
          <w:rFonts w:ascii="Palatino Linotype" w:hAnsi="Palatino Linotype" w:cs="Arial"/>
          <w:i/>
          <w:color w:val="000000"/>
          <w:sz w:val="22"/>
          <w:szCs w:val="22"/>
        </w:rPr>
      </w:pPr>
      <w:r w:rsidRPr="00F50ED1">
        <w:rPr>
          <w:rFonts w:ascii="Palatino Linotype" w:hAnsi="Palatino Linotype" w:cs="Arial"/>
          <w:i/>
          <w:color w:val="000000"/>
          <w:sz w:val="22"/>
          <w:szCs w:val="22"/>
        </w:rPr>
        <w:t>…</w:t>
      </w:r>
    </w:p>
    <w:p w:rsidR="00246C48" w:rsidRPr="00F50ED1" w:rsidRDefault="00246C48" w:rsidP="005742E7">
      <w:pPr>
        <w:spacing w:before="120" w:after="120"/>
        <w:ind w:left="851" w:right="901"/>
        <w:jc w:val="both"/>
        <w:rPr>
          <w:rFonts w:ascii="Palatino Linotype" w:hAnsi="Palatino Linotype" w:cs="Arial"/>
          <w:i/>
          <w:color w:val="000000"/>
          <w:sz w:val="22"/>
          <w:szCs w:val="22"/>
        </w:rPr>
      </w:pPr>
      <w:r w:rsidRPr="00F50ED1">
        <w:rPr>
          <w:rFonts w:ascii="Palatino Linotype" w:hAnsi="Palatino Linotype" w:cs="Arial"/>
          <w:b/>
          <w:i/>
          <w:color w:val="000000"/>
          <w:sz w:val="22"/>
          <w:szCs w:val="22"/>
        </w:rPr>
        <w:t>XI. Documento:</w:t>
      </w:r>
      <w:r w:rsidRPr="00F50ED1">
        <w:rPr>
          <w:rFonts w:ascii="Palatino Linotype" w:hAnsi="Palatino Linotype" w:cs="Arial"/>
          <w:i/>
          <w:color w:val="000000"/>
          <w:sz w:val="22"/>
          <w:szCs w:val="22"/>
        </w:rPr>
        <w:t xml:space="preserve">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p>
    <w:p w:rsidR="00246C48" w:rsidRPr="00F50ED1" w:rsidRDefault="00246C48" w:rsidP="005742E7">
      <w:pPr>
        <w:autoSpaceDE w:val="0"/>
        <w:autoSpaceDN w:val="0"/>
        <w:adjustRightInd w:val="0"/>
        <w:spacing w:before="240" w:after="240" w:line="360" w:lineRule="auto"/>
        <w:jc w:val="both"/>
        <w:rPr>
          <w:rFonts w:ascii="Palatino Linotype" w:hAnsi="Palatino Linotype" w:cs="Arial"/>
        </w:rPr>
      </w:pPr>
      <w:r w:rsidRPr="00F50ED1">
        <w:rPr>
          <w:rFonts w:ascii="Palatino Linotype" w:hAnsi="Palatino Linotype" w:cs="Arial"/>
        </w:rPr>
        <w:t xml:space="preserve">Siendo aplicable el Criterio </w:t>
      </w:r>
      <w:r w:rsidRPr="00F50ED1">
        <w:rPr>
          <w:rFonts w:ascii="Palatino Linotype" w:hAnsi="Palatino Linotype" w:cs="Arial"/>
          <w:bCs/>
          <w:lang w:eastAsia="es-MX"/>
        </w:rPr>
        <w:t xml:space="preserve">de interpretación en el orden administrativo número 0002-11, emitido por Acuerdo del Pleno del Instituto de Transparencia y Acceso a la Información Pública del Estado de México y Municipios; publicado en el Periódico Oficial del Gobierno del Estado Libre y Soberano de México “Gaceta del Gobierno”, el diecinueve de octubre de dos mil once, </w:t>
      </w:r>
      <w:r w:rsidRPr="00F50ED1">
        <w:rPr>
          <w:rFonts w:ascii="Palatino Linotype" w:hAnsi="Palatino Linotype" w:cs="Arial"/>
        </w:rPr>
        <w:t>cuyo rubro y texto dispone:</w:t>
      </w:r>
    </w:p>
    <w:p w:rsidR="00246C48" w:rsidRPr="00F50ED1" w:rsidRDefault="00246C48" w:rsidP="005742E7">
      <w:pPr>
        <w:spacing w:before="120" w:after="120"/>
        <w:ind w:left="851" w:right="901"/>
        <w:jc w:val="center"/>
        <w:rPr>
          <w:rFonts w:ascii="Palatino Linotype" w:hAnsi="Palatino Linotype" w:cs="Arial"/>
          <w:b/>
          <w:i/>
          <w:sz w:val="22"/>
          <w:szCs w:val="22"/>
          <w:lang w:eastAsia="es-MX"/>
        </w:rPr>
      </w:pPr>
      <w:r w:rsidRPr="00F50ED1">
        <w:rPr>
          <w:rFonts w:ascii="Palatino Linotype" w:hAnsi="Palatino Linotype" w:cs="Arial"/>
          <w:b/>
          <w:sz w:val="22"/>
          <w:szCs w:val="22"/>
          <w:lang w:eastAsia="es-MX"/>
        </w:rPr>
        <w:t>“</w:t>
      </w:r>
      <w:r w:rsidRPr="00F50ED1">
        <w:rPr>
          <w:rFonts w:ascii="Palatino Linotype" w:hAnsi="Palatino Linotype" w:cs="Arial"/>
          <w:b/>
          <w:i/>
          <w:sz w:val="22"/>
          <w:szCs w:val="22"/>
          <w:lang w:eastAsia="es-MX"/>
        </w:rPr>
        <w:t>CRITERIO 0002-11</w:t>
      </w:r>
    </w:p>
    <w:p w:rsidR="00246C48" w:rsidRPr="00F50ED1" w:rsidRDefault="00246C48" w:rsidP="005742E7">
      <w:pPr>
        <w:spacing w:before="120" w:after="120"/>
        <w:ind w:left="851" w:right="901"/>
        <w:jc w:val="both"/>
        <w:rPr>
          <w:rFonts w:ascii="Palatino Linotype" w:hAnsi="Palatino Linotype" w:cs="Arial"/>
          <w:i/>
          <w:sz w:val="22"/>
          <w:szCs w:val="22"/>
          <w:lang w:eastAsia="es-MX"/>
        </w:rPr>
      </w:pPr>
      <w:r w:rsidRPr="00F50ED1">
        <w:rPr>
          <w:rFonts w:ascii="Palatino Linotype" w:hAnsi="Palatino Linotype" w:cs="Arial"/>
          <w:b/>
          <w:i/>
          <w:sz w:val="22"/>
          <w:szCs w:val="22"/>
          <w:u w:val="single"/>
          <w:lang w:eastAsia="es-MX"/>
        </w:rPr>
        <w:t xml:space="preserve">INFORMACIÓN PÚBLICA, CONCEPTO DE, EN MATERIA DE TRANSPARENCIA. INTERPRETACIÓN SISTEMÁTICA DE LOS ARTÍCULOS 2°, FRACCIÓN </w:t>
      </w:r>
      <w:r w:rsidRPr="00F50ED1">
        <w:rPr>
          <w:rFonts w:ascii="Palatino Linotype" w:hAnsi="Palatino Linotype" w:cs="Arial"/>
          <w:b/>
          <w:bCs/>
          <w:i/>
          <w:sz w:val="22"/>
          <w:szCs w:val="22"/>
          <w:u w:val="single"/>
          <w:lang w:eastAsia="es-MX"/>
        </w:rPr>
        <w:t xml:space="preserve">V, XV, Y XVI, </w:t>
      </w:r>
      <w:r w:rsidRPr="00F50ED1">
        <w:rPr>
          <w:rFonts w:ascii="Palatino Linotype" w:hAnsi="Palatino Linotype" w:cs="Arial"/>
          <w:b/>
          <w:i/>
          <w:sz w:val="22"/>
          <w:szCs w:val="22"/>
          <w:u w:val="single"/>
          <w:lang w:eastAsia="es-MX"/>
        </w:rPr>
        <w:t>3°, 4°, 11 Y 41.</w:t>
      </w:r>
      <w:r w:rsidRPr="00F50ED1">
        <w:rPr>
          <w:rFonts w:ascii="Palatino Linotype" w:hAnsi="Palatino Linotype" w:cs="Arial"/>
          <w:i/>
          <w:sz w:val="22"/>
          <w:szCs w:val="22"/>
          <w:lang w:eastAsia="es-MX"/>
        </w:rPr>
        <w:t xml:space="preserve"> De conformidad con los artículos antes referidos, el derecho de acceso a la información pública, se define en cuanto a su alcance y resultado material, el acceso a los archivos, registros y documentos públicos, administrados, generados o en posesión de los órganos u organismos públicos, en virtud del ejercicio de sus funciones de derecho público, sin importar su fuente, soporte o fecha de elaboración.</w:t>
      </w:r>
    </w:p>
    <w:p w:rsidR="00246C48" w:rsidRPr="00F50ED1" w:rsidRDefault="00246C48" w:rsidP="005742E7">
      <w:pPr>
        <w:spacing w:before="120" w:after="120"/>
        <w:ind w:left="851" w:right="850"/>
        <w:jc w:val="both"/>
        <w:rPr>
          <w:rFonts w:ascii="Palatino Linotype" w:hAnsi="Palatino Linotype" w:cs="Arial"/>
          <w:i/>
          <w:sz w:val="22"/>
          <w:szCs w:val="22"/>
          <w:lang w:eastAsia="es-MX"/>
        </w:rPr>
      </w:pPr>
      <w:r w:rsidRPr="00F50ED1">
        <w:rPr>
          <w:rFonts w:ascii="Palatino Linotype" w:hAnsi="Palatino Linotype" w:cs="Arial"/>
          <w:i/>
          <w:sz w:val="22"/>
          <w:szCs w:val="22"/>
          <w:lang w:eastAsia="es-MX"/>
        </w:rPr>
        <w:t>En consecuencia el acceso a la información se refiere a que se cumplan cualquiera de los siguientes tres supuestos:</w:t>
      </w:r>
    </w:p>
    <w:p w:rsidR="00246C48" w:rsidRPr="00F50ED1" w:rsidRDefault="00246C48" w:rsidP="005742E7">
      <w:pPr>
        <w:spacing w:before="120" w:after="120"/>
        <w:ind w:left="851" w:right="901"/>
        <w:jc w:val="both"/>
        <w:rPr>
          <w:rFonts w:ascii="Palatino Linotype" w:hAnsi="Palatino Linotype" w:cs="Arial"/>
          <w:b/>
          <w:i/>
          <w:sz w:val="22"/>
          <w:szCs w:val="22"/>
          <w:u w:val="single"/>
          <w:lang w:eastAsia="es-MX"/>
        </w:rPr>
      </w:pPr>
      <w:r w:rsidRPr="00F50ED1">
        <w:rPr>
          <w:rFonts w:ascii="Palatino Linotype" w:hAnsi="Palatino Linotype" w:cs="Arial"/>
          <w:b/>
          <w:i/>
          <w:sz w:val="22"/>
          <w:szCs w:val="22"/>
          <w:u w:val="single"/>
          <w:lang w:eastAsia="es-MX"/>
        </w:rPr>
        <w:t>1) Que se trate de información registrada en cualquier soporte documental, que en ejercicio de las atribuciones conferidas, sea generada por los Sujetos Obligados;</w:t>
      </w:r>
    </w:p>
    <w:p w:rsidR="00246C48" w:rsidRPr="00F50ED1" w:rsidRDefault="00246C48" w:rsidP="005742E7">
      <w:pPr>
        <w:spacing w:before="120" w:after="120"/>
        <w:ind w:left="851" w:right="901"/>
        <w:jc w:val="both"/>
        <w:rPr>
          <w:rFonts w:ascii="Palatino Linotype" w:hAnsi="Palatino Linotype" w:cs="Arial"/>
          <w:i/>
          <w:sz w:val="22"/>
          <w:szCs w:val="22"/>
          <w:lang w:eastAsia="es-MX"/>
        </w:rPr>
      </w:pPr>
      <w:r w:rsidRPr="00F50ED1">
        <w:rPr>
          <w:rFonts w:ascii="Palatino Linotype" w:hAnsi="Palatino Linotype" w:cs="Arial"/>
          <w:i/>
          <w:sz w:val="22"/>
          <w:szCs w:val="22"/>
          <w:lang w:eastAsia="es-MX"/>
        </w:rPr>
        <w:lastRenderedPageBreak/>
        <w:t>2) Que se trate de información registrada en cualquier soporte documental, que en ejercicio de las atribuciones conferidas, sea administrada por los Sujetos Obligados, y</w:t>
      </w:r>
    </w:p>
    <w:p w:rsidR="00246C48" w:rsidRPr="00F50ED1" w:rsidRDefault="00246C48" w:rsidP="005742E7">
      <w:pPr>
        <w:spacing w:before="120" w:after="120"/>
        <w:ind w:left="851" w:right="901"/>
        <w:jc w:val="both"/>
        <w:rPr>
          <w:rFonts w:ascii="Palatino Linotype" w:hAnsi="Palatino Linotype" w:cs="Arial"/>
          <w:i/>
          <w:sz w:val="22"/>
          <w:szCs w:val="22"/>
          <w:lang w:eastAsia="es-MX"/>
        </w:rPr>
      </w:pPr>
      <w:r w:rsidRPr="00F50ED1">
        <w:rPr>
          <w:rFonts w:ascii="Palatino Linotype" w:hAnsi="Palatino Linotype" w:cs="Arial"/>
          <w:i/>
          <w:sz w:val="22"/>
          <w:szCs w:val="22"/>
          <w:lang w:eastAsia="es-MX"/>
        </w:rPr>
        <w:t>3) Que se trate de información registrada en cualquier soporte documental, que en ejercicio de las atribuciones conferidas, se encuentre en posesión de los Sujetos Obligados.” (SIC)</w:t>
      </w:r>
    </w:p>
    <w:p w:rsidR="00246C48" w:rsidRDefault="00246C48" w:rsidP="005742E7">
      <w:pPr>
        <w:spacing w:before="240" w:after="240" w:line="360" w:lineRule="auto"/>
        <w:ind w:left="851"/>
        <w:jc w:val="both"/>
        <w:rPr>
          <w:rFonts w:ascii="Palatino Linotype" w:hAnsi="Palatino Linotype" w:cs="Arial"/>
          <w:i/>
          <w:sz w:val="22"/>
          <w:szCs w:val="22"/>
        </w:rPr>
      </w:pPr>
      <w:r w:rsidRPr="00F50ED1">
        <w:rPr>
          <w:rFonts w:ascii="Palatino Linotype" w:hAnsi="Palatino Linotype" w:cs="Arial"/>
          <w:i/>
          <w:sz w:val="22"/>
          <w:szCs w:val="22"/>
        </w:rPr>
        <w:t>(Énfasis Añadido)</w:t>
      </w:r>
    </w:p>
    <w:p w:rsidR="00246C48" w:rsidRDefault="004A0361" w:rsidP="005742E7">
      <w:pPr>
        <w:spacing w:before="240" w:after="240" w:line="360" w:lineRule="auto"/>
        <w:jc w:val="both"/>
        <w:rPr>
          <w:rFonts w:ascii="Palatino Linotype" w:hAnsi="Palatino Linotype" w:cs="Arial"/>
        </w:rPr>
      </w:pPr>
      <w:r>
        <w:rPr>
          <w:rFonts w:ascii="Palatino Linotype" w:hAnsi="Palatino Linotype" w:cs="Arial"/>
        </w:rPr>
        <w:t xml:space="preserve">Cabe hacer mención que el documento que pude colmar la pretensión del particular de manera enunciativa más no limitativa es el Formato Único de Movimiento de Personal, ya que al contener la fecha de inicio de la relación laboral, es que </w:t>
      </w:r>
      <w:r w:rsidRPr="004A0361">
        <w:rPr>
          <w:rFonts w:ascii="Palatino Linotype" w:hAnsi="Palatino Linotype" w:cs="Arial"/>
          <w:b/>
        </w:rPr>
        <w:t>EL RECURRENTE</w:t>
      </w:r>
      <w:r>
        <w:rPr>
          <w:rFonts w:ascii="Palatino Linotype" w:hAnsi="Palatino Linotype" w:cs="Arial"/>
        </w:rPr>
        <w:t xml:space="preserve"> pude deducir de este la antigüedad en el puesto al momento de baja del Municipio de Otzolotepec.</w:t>
      </w:r>
    </w:p>
    <w:p w:rsidR="004A0361" w:rsidRPr="000F669C" w:rsidRDefault="004A0361" w:rsidP="005742E7">
      <w:pPr>
        <w:spacing w:line="360" w:lineRule="auto"/>
        <w:jc w:val="both"/>
        <w:rPr>
          <w:rFonts w:ascii="Palatino Linotype" w:hAnsi="Palatino Linotype" w:cs="Arial"/>
          <w:color w:val="000000" w:themeColor="text1"/>
        </w:rPr>
      </w:pPr>
      <w:r>
        <w:rPr>
          <w:rFonts w:ascii="Palatino Linotype" w:hAnsi="Palatino Linotype" w:cs="Arial"/>
          <w:color w:val="000000" w:themeColor="text1"/>
        </w:rPr>
        <w:t>En razón de lo anterior, y en virtud de los documentos que se ordena</w:t>
      </w:r>
      <w:r w:rsidRPr="00443EEA">
        <w:rPr>
          <w:rFonts w:ascii="Palatino Linotype" w:hAnsi="Palatino Linotype" w:cs="Arial"/>
          <w:color w:val="000000" w:themeColor="text1"/>
        </w:rPr>
        <w:t xml:space="preserve"> entregar</w:t>
      </w:r>
      <w:r w:rsidRPr="00443EEA">
        <w:rPr>
          <w:rFonts w:ascii="Palatino Linotype" w:eastAsia="Arial Unicode MS" w:hAnsi="Palatino Linotype" w:cs="Arial"/>
        </w:rPr>
        <w:t xml:space="preserve">, deberán ser en </w:t>
      </w:r>
      <w:r w:rsidRPr="00443EEA">
        <w:rPr>
          <w:rFonts w:ascii="Palatino Linotype" w:eastAsia="Arial Unicode MS" w:hAnsi="Palatino Linotype" w:cs="Arial"/>
          <w:b/>
        </w:rPr>
        <w:t>versión pública</w:t>
      </w:r>
      <w:r w:rsidRPr="00443EEA">
        <w:rPr>
          <w:rFonts w:ascii="Palatino Linotype" w:eastAsia="Arial Unicode MS" w:hAnsi="Palatino Linotype" w:cs="Arial"/>
        </w:rPr>
        <w:t xml:space="preserve">, esto es, que omitirá, eliminará o suprimirá la información personal de los </w:t>
      </w:r>
      <w:r w:rsidR="0005157A">
        <w:rPr>
          <w:rFonts w:ascii="Palatino Linotype" w:eastAsia="Arial Unicode MS" w:hAnsi="Palatino Linotype" w:cs="Arial"/>
        </w:rPr>
        <w:t>servidores</w:t>
      </w:r>
      <w:r w:rsidRPr="00443EEA">
        <w:rPr>
          <w:rFonts w:ascii="Palatino Linotype" w:eastAsia="Arial Unicode MS" w:hAnsi="Palatino Linotype" w:cs="Arial"/>
        </w:rPr>
        <w:t xml:space="preserve"> públicos referidos, como podrían ser Registro Federal de Contribuyentes, CURP, clave del Instituto de Seguridad Social de</w:t>
      </w:r>
      <w:r w:rsidR="0005157A">
        <w:rPr>
          <w:rFonts w:ascii="Palatino Linotype" w:eastAsia="Arial Unicode MS" w:hAnsi="Palatino Linotype" w:cs="Arial"/>
        </w:rPr>
        <w:t>l Estado de México y Municipios</w:t>
      </w:r>
      <w:r w:rsidRPr="00443EEA">
        <w:rPr>
          <w:rFonts w:ascii="Palatino Linotype" w:eastAsia="Arial Unicode MS" w:hAnsi="Palatino Linotype" w:cs="Arial"/>
        </w:rPr>
        <w:t xml:space="preserve"> o cualquier otro dato de dichas personas.</w:t>
      </w:r>
    </w:p>
    <w:p w:rsidR="004A0361" w:rsidRPr="00443EEA" w:rsidRDefault="004A0361" w:rsidP="005742E7">
      <w:pPr>
        <w:ind w:right="49"/>
        <w:jc w:val="both"/>
        <w:rPr>
          <w:rFonts w:ascii="Palatino Linotype" w:hAnsi="Palatino Linotype" w:cs="Arial"/>
        </w:rPr>
      </w:pPr>
    </w:p>
    <w:p w:rsidR="004A0361" w:rsidRPr="00443EEA" w:rsidRDefault="004A0361" w:rsidP="005742E7">
      <w:pPr>
        <w:spacing w:before="240" w:after="240" w:line="360" w:lineRule="auto"/>
        <w:jc w:val="both"/>
        <w:rPr>
          <w:rFonts w:ascii="Palatino Linotype" w:hAnsi="Palatino Linotype" w:cs="Arial"/>
          <w:lang w:val="es-ES_tradnl"/>
        </w:rPr>
      </w:pPr>
      <w:r w:rsidRPr="00443EEA">
        <w:rPr>
          <w:rFonts w:ascii="Palatino Linotype" w:hAnsi="Palatino Linotype" w:cs="Arial"/>
          <w:lang w:val="es-ES_tradnl"/>
        </w:rPr>
        <w:t xml:space="preserve">Clasificación que tiene que cumplir con las formalidades que la ley impone; </w:t>
      </w:r>
      <w:r w:rsidRPr="00443EEA">
        <w:rPr>
          <w:rFonts w:ascii="Palatino Linotype" w:hAnsi="Palatino Linotype" w:cs="Arial"/>
        </w:rPr>
        <w:t>es</w:t>
      </w:r>
      <w:r w:rsidRPr="00443EEA">
        <w:rPr>
          <w:rFonts w:ascii="Palatino Linotype" w:hAnsi="Palatino Linotype" w:cs="Arial"/>
          <w:lang w:val="es-ES_tradnl"/>
        </w:rPr>
        <w:t xml:space="preserve"> decir, mediante acuerdo debidamente fundado y motivado, en términos de los numerales 49, fracción VIII y 132, fracciones I, II y III de la Ley de Transparencia y Acceso a la Información Pública del Estado de México y Municipios, numerales Segundo, fracción XVIII, y del Cuarto al Décimo Primero de los Lineamientos Generales en materia de Clasificación y Desclasificación de la Información, así como para la elaboración de Versiones Públicas, que literalmente expresan:</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lastRenderedPageBreak/>
        <w:t>“</w:t>
      </w:r>
      <w:r w:rsidRPr="00443EEA">
        <w:rPr>
          <w:rFonts w:ascii="Palatino Linotype" w:hAnsi="Palatino Linotype" w:cs="Arial"/>
          <w:b/>
          <w:i/>
          <w:sz w:val="22"/>
          <w:szCs w:val="22"/>
          <w:lang w:eastAsia="es-MX"/>
        </w:rPr>
        <w:t xml:space="preserve">Artículo 49. </w:t>
      </w:r>
      <w:r w:rsidRPr="00443EEA">
        <w:rPr>
          <w:rFonts w:ascii="Palatino Linotype" w:hAnsi="Palatino Linotype" w:cs="Arial"/>
          <w:i/>
          <w:sz w:val="22"/>
          <w:szCs w:val="22"/>
          <w:lang w:eastAsia="es-MX"/>
        </w:rPr>
        <w:t>Los Comités de Transparencia tendrán las siguientes atribuciones: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VIII.</w:t>
      </w:r>
      <w:r w:rsidRPr="00443EEA">
        <w:rPr>
          <w:rFonts w:ascii="Palatino Linotype" w:hAnsi="Palatino Linotype" w:cs="Arial"/>
          <w:i/>
          <w:sz w:val="22"/>
          <w:szCs w:val="22"/>
          <w:lang w:eastAsia="es-MX"/>
        </w:rPr>
        <w:t xml:space="preserve"> Aprobar, modificar o revocar la clasificación de la información;</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Artículo 132.</w:t>
      </w:r>
      <w:r w:rsidRPr="00443EEA">
        <w:rPr>
          <w:rFonts w:ascii="Palatino Linotype" w:hAnsi="Palatino Linotype" w:cs="Arial"/>
          <w:i/>
          <w:sz w:val="22"/>
          <w:szCs w:val="22"/>
          <w:lang w:eastAsia="es-MX"/>
        </w:rPr>
        <w:t xml:space="preserve"> La clasificación de la información se llevará a cabo en el momento en que:</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w:t>
      </w:r>
      <w:r w:rsidRPr="00443EEA">
        <w:rPr>
          <w:rFonts w:ascii="Palatino Linotype" w:hAnsi="Palatino Linotype" w:cs="Arial"/>
          <w:i/>
          <w:sz w:val="22"/>
          <w:szCs w:val="22"/>
          <w:lang w:eastAsia="es-MX"/>
        </w:rPr>
        <w:t xml:space="preserve"> Se reciba una solicitud de acceso a la información;</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II.</w:t>
      </w:r>
      <w:r w:rsidRPr="00443EEA">
        <w:rPr>
          <w:rFonts w:ascii="Palatino Linotype" w:hAnsi="Palatino Linotype" w:cs="Arial"/>
          <w:i/>
          <w:sz w:val="22"/>
          <w:szCs w:val="22"/>
          <w:lang w:eastAsia="es-MX"/>
        </w:rPr>
        <w:t xml:space="preserve"> Se determine mediante resolución de autoridad competente; o</w:t>
      </w:r>
    </w:p>
    <w:p w:rsidR="004A0361" w:rsidRPr="00443EEA" w:rsidRDefault="004A0361" w:rsidP="005742E7">
      <w:pPr>
        <w:spacing w:before="120" w:after="120"/>
        <w:ind w:left="851" w:right="902"/>
        <w:jc w:val="both"/>
        <w:rPr>
          <w:rFonts w:ascii="Palatino Linotype" w:hAnsi="Palatino Linotype" w:cs="Arial"/>
          <w:b/>
          <w:i/>
          <w:sz w:val="22"/>
          <w:szCs w:val="22"/>
          <w:lang w:eastAsia="es-MX"/>
        </w:rPr>
      </w:pPr>
      <w:r w:rsidRPr="00443EEA">
        <w:rPr>
          <w:rFonts w:ascii="Palatino Linotype" w:hAnsi="Palatino Linotype" w:cs="Arial"/>
          <w:i/>
          <w:sz w:val="22"/>
          <w:szCs w:val="22"/>
          <w:lang w:eastAsia="es-MX"/>
        </w:rPr>
        <w:t>III. Se generen versiones públicas para dar cumplimiento a las obligaciones de transparencia previstas en esta Ley.</w:t>
      </w:r>
      <w:r w:rsidRPr="00443EEA">
        <w:rPr>
          <w:rFonts w:ascii="Palatino Linotype" w:hAnsi="Palatino Linotype" w:cs="Arial"/>
          <w:b/>
          <w:i/>
          <w:sz w:val="22"/>
          <w:szCs w:val="22"/>
          <w:lang w:eastAsia="es-MX"/>
        </w:rPr>
        <w:t>”</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“Segundo.-</w:t>
      </w:r>
      <w:r w:rsidRPr="00443EEA">
        <w:rPr>
          <w:rFonts w:ascii="Palatino Linotype" w:hAnsi="Palatino Linotype" w:cs="Arial"/>
          <w:i/>
          <w:sz w:val="22"/>
          <w:szCs w:val="22"/>
          <w:lang w:eastAsia="es-MX"/>
        </w:rPr>
        <w:t xml:space="preserve"> Para efectos de los presentes Lineamientos Generales, se entenderá por:</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XVIII.</w:t>
      </w:r>
      <w:r w:rsidRPr="00443EEA">
        <w:rPr>
          <w:rFonts w:ascii="Palatino Linotype" w:hAnsi="Palatino Linotype" w:cs="Arial"/>
          <w:i/>
          <w:sz w:val="22"/>
          <w:szCs w:val="22"/>
          <w:lang w:eastAsia="es-MX"/>
        </w:rPr>
        <w:t xml:space="preserve"> </w:t>
      </w:r>
      <w:r w:rsidRPr="00443EEA">
        <w:rPr>
          <w:rFonts w:ascii="Palatino Linotype" w:hAnsi="Palatino Linotype" w:cs="Arial"/>
          <w:b/>
          <w:i/>
          <w:sz w:val="22"/>
          <w:szCs w:val="22"/>
          <w:lang w:eastAsia="es-MX"/>
        </w:rPr>
        <w:t>Versión pública:</w:t>
      </w:r>
      <w:r w:rsidRPr="00443EEA">
        <w:rPr>
          <w:rFonts w:ascii="Palatino Linotype" w:hAnsi="Palatino Linotype" w:cs="Arial"/>
          <w:i/>
          <w:sz w:val="22"/>
          <w:szCs w:val="22"/>
          <w:lang w:eastAsia="es-MX"/>
        </w:rPr>
        <w:t xml:space="preserve"> El documento a partir del que se otorga acceso a la información, en el que se testan partes o secciones clasificadas, indicando el contenido de éstas de manera genérica, fundando y motivando la reserva o confidencialidad, a través de la resolución que para tal efecto emita el Comité de Transparencia.</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Cuarto.</w:t>
      </w:r>
      <w:r w:rsidRPr="00443EEA">
        <w:rPr>
          <w:rFonts w:ascii="Palatino Linotype" w:hAnsi="Palatino Linotype" w:cs="Arial"/>
          <w:i/>
          <w:sz w:val="22"/>
          <w:szCs w:val="22"/>
          <w:lang w:eastAsia="es-MX"/>
        </w:rPr>
        <w:t xml:space="preserve"> Para clasificar la información como reservada o confidencial, de manera total o parcial, el titular del área del sujeto obligado deberá atender lo dispuesto por el Título Sexto de la Ley General, en relación con las disposiciones contenidas en los presentes lineamientos, así como en aquellas disposiciones legales aplicables a la materia en el ámbito de sus respectivas competencias, en tanto estas últimas no contravengan lo dispuesto en la Ley General.</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Los sujetos obligados deberán aplicar, de manera estricta, las excepciones al derecho de acceso a la información y sólo podrán invocarlas cuando acrediten su procedencia.</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Quinto.</w:t>
      </w:r>
      <w:r w:rsidRPr="00443EEA">
        <w:rPr>
          <w:rFonts w:ascii="Palatino Linotype" w:hAnsi="Palatino Linotype" w:cs="Arial"/>
          <w:i/>
          <w:sz w:val="22"/>
          <w:szCs w:val="22"/>
          <w:lang w:eastAsia="es-MX"/>
        </w:rPr>
        <w:t xml:space="preserve"> La carga de la prueba para justificar toda negativa de acceso a la información, por actualizarse cualquiera de los supuestos de clasificación previstos en la Ley General, la Ley Federal y leyes estatales, corresponderá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Sexto.</w:t>
      </w:r>
      <w:r w:rsidRPr="00443EEA">
        <w:rPr>
          <w:rFonts w:ascii="Palatino Linotype" w:hAnsi="Palatino Linotype" w:cs="Arial"/>
          <w:i/>
          <w:sz w:val="22"/>
          <w:szCs w:val="22"/>
          <w:lang w:eastAsia="es-MX"/>
        </w:rPr>
        <w:t xml:space="preserve"> Los sujetos obligados no podrán emitir acuerdos de carácter general ni particular que clasifiquen documentos o expedientes como reservados, ni clasificar documentos antes de que se genere la información o cuando éstos no obren en sus archivos.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La clasificación de información se realizará conforme a un análisis caso por caso, mediante la aplicación de la prueba de daño y de interés público.</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Séptimo.</w:t>
      </w:r>
      <w:r w:rsidRPr="00443EEA">
        <w:rPr>
          <w:rFonts w:ascii="Palatino Linotype" w:hAnsi="Palatino Linotype" w:cs="Arial"/>
          <w:i/>
          <w:sz w:val="22"/>
          <w:szCs w:val="22"/>
          <w:lang w:eastAsia="es-MX"/>
        </w:rPr>
        <w:t xml:space="preserve"> La clasificación de la información se llevará a cabo en el momento en que:</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lastRenderedPageBreak/>
        <w:t>I.</w:t>
      </w:r>
      <w:r w:rsidRPr="00443EEA">
        <w:rPr>
          <w:rFonts w:ascii="Palatino Linotype" w:hAnsi="Palatino Linotype" w:cs="Arial"/>
          <w:i/>
          <w:sz w:val="22"/>
          <w:szCs w:val="22"/>
          <w:lang w:eastAsia="es-MX"/>
        </w:rPr>
        <w:t xml:space="preserve"> Se reciba una solicitud de acceso a la información;</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II.</w:t>
      </w:r>
      <w:r w:rsidRPr="00443EEA">
        <w:rPr>
          <w:rFonts w:ascii="Palatino Linotype" w:hAnsi="Palatino Linotype" w:cs="Arial"/>
          <w:i/>
          <w:sz w:val="22"/>
          <w:szCs w:val="22"/>
          <w:lang w:eastAsia="es-MX"/>
        </w:rPr>
        <w:t xml:space="preserve"> Se determine mediante resolución de autoridad competente, o</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III.</w:t>
      </w:r>
      <w:r w:rsidRPr="00443EEA">
        <w:rPr>
          <w:rFonts w:ascii="Palatino Linotype" w:hAnsi="Palatino Linotype" w:cs="Arial"/>
          <w:i/>
          <w:sz w:val="22"/>
          <w:szCs w:val="22"/>
          <w:lang w:eastAsia="es-MX"/>
        </w:rPr>
        <w:t xml:space="preserve"> Se generen versiones públicas para dar cumplimiento a las obligaciones de transparencia previstas en la Ley General, la Ley Federal y las correspondientes de las entidades federativas.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Los titulares de las áreas deberán revisar la clasificación al momento de la recepción de una solicitud de acceso a la información, para verificar si encuadra en una causal de reserva o de confidencialidad.</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Octavo.</w:t>
      </w:r>
      <w:r w:rsidRPr="00443EEA">
        <w:rPr>
          <w:rFonts w:ascii="Palatino Linotype" w:hAnsi="Palatino Linotype" w:cs="Arial"/>
          <w:i/>
          <w:sz w:val="22"/>
          <w:szCs w:val="22"/>
          <w:lang w:eastAsia="es-MX"/>
        </w:rPr>
        <w:t xml:space="preserve"> Para fundar la clasificación de la información se debe señalar el artículo, fracción, inciso, párrafo o numeral de la ley o tratado internacional suscrito por el Estado mexicano que expresamente le otorga el carácter de reservada o confidencial.</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Para motivar la clasificación se deberán señalar las razones o circunstancias especiales que lo llevaron a concluir que el caso particular se ajusta al supuesto previsto por la norma legal invocada como fundamento.</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En caso de referirse a información reservada, la motivación de la clasificación también deberá comprender las circunstancias que justifican el establecimiento de determinado plazo de reserva.</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Tratándose de información clasificada como confidencial respecto de la cual se haya determinado su conservación permanente por tener valor histórico, ésta conservará tal carácter de conformidad con la normativa aplicable en materia de archivos.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Los documentos contenidos en los archivos históricos y los identificados como históricos confidenciales no serán susceptibles de clasificación como reservados.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Noveno.</w:t>
      </w:r>
      <w:r w:rsidRPr="00443EEA">
        <w:rPr>
          <w:rFonts w:ascii="Palatino Linotype" w:hAnsi="Palatino Linotype" w:cs="Arial"/>
          <w:i/>
          <w:sz w:val="22"/>
          <w:szCs w:val="22"/>
          <w:lang w:eastAsia="es-MX"/>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Décimo.</w:t>
      </w:r>
      <w:r w:rsidRPr="00443EEA">
        <w:rPr>
          <w:rFonts w:ascii="Palatino Linotype" w:hAnsi="Palatino Linotype" w:cs="Arial"/>
          <w:i/>
          <w:sz w:val="22"/>
          <w:szCs w:val="22"/>
          <w:lang w:eastAsia="es-MX"/>
        </w:rPr>
        <w:t xml:space="preserve"> Los titulares de las áreas, deberán tener conocimiento y llevar un registro del personal que, por la naturaleza de sus atribuciones, tenga acceso a los documentos clasificados. Asimismo, deberán asegurarse de que dicho personal cuente con los conocimientos técnicos y legales que le permitan manejar adecuadamente la información clasificada, en los términos de los Lineamientos para la Organización y Conservación de Archivos.</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lastRenderedPageBreak/>
        <w:t>En ausencia de los titulares de las áreas, la información será clasificada o desclasificada por la persona que lo supla, en términos de la normativa que rija la actuación del sujeto obligado.</w:t>
      </w:r>
    </w:p>
    <w:p w:rsidR="004A0361" w:rsidRPr="00443EEA" w:rsidRDefault="004A0361" w:rsidP="005742E7">
      <w:pPr>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
          <w:i/>
          <w:sz w:val="22"/>
          <w:szCs w:val="22"/>
          <w:lang w:eastAsia="es-MX"/>
        </w:rPr>
        <w:t>Décimo primero.</w:t>
      </w:r>
      <w:r w:rsidRPr="00443EEA">
        <w:rPr>
          <w:rFonts w:ascii="Palatino Linotype" w:hAnsi="Palatino Linotype" w:cs="Arial"/>
          <w:i/>
          <w:sz w:val="22"/>
          <w:szCs w:val="22"/>
          <w:lang w:eastAsia="es-MX"/>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r w:rsidRPr="00443EEA">
        <w:rPr>
          <w:rFonts w:ascii="Palatino Linotype" w:hAnsi="Palatino Linotype" w:cs="Arial"/>
          <w:b/>
          <w:i/>
          <w:sz w:val="22"/>
          <w:szCs w:val="22"/>
          <w:lang w:eastAsia="es-MX"/>
        </w:rPr>
        <w:t xml:space="preserve">” </w:t>
      </w:r>
      <w:r w:rsidRPr="00443EEA">
        <w:rPr>
          <w:rFonts w:ascii="Palatino Linotype" w:hAnsi="Palatino Linotype"/>
          <w:sz w:val="22"/>
          <w:szCs w:val="22"/>
        </w:rPr>
        <w:t>(</w:t>
      </w:r>
      <w:r w:rsidRPr="00443EEA">
        <w:rPr>
          <w:rFonts w:ascii="Palatino Linotype" w:hAnsi="Palatino Linotype"/>
          <w:i/>
          <w:sz w:val="22"/>
          <w:szCs w:val="22"/>
        </w:rPr>
        <w:t>Sic</w:t>
      </w:r>
      <w:r w:rsidRPr="00443EEA">
        <w:rPr>
          <w:rFonts w:ascii="Palatino Linotype" w:hAnsi="Palatino Linotype"/>
          <w:sz w:val="22"/>
          <w:szCs w:val="22"/>
        </w:rPr>
        <w:t>)</w:t>
      </w:r>
    </w:p>
    <w:p w:rsidR="004A0361" w:rsidRPr="00443EEA" w:rsidRDefault="004A0361" w:rsidP="005742E7">
      <w:pPr>
        <w:spacing w:before="240" w:after="240" w:line="360" w:lineRule="auto"/>
        <w:jc w:val="both"/>
        <w:rPr>
          <w:rFonts w:ascii="Palatino Linotype" w:hAnsi="Palatino Linotype" w:cs="Arial"/>
          <w:color w:val="000000"/>
          <w:sz w:val="2"/>
        </w:rPr>
      </w:pPr>
    </w:p>
    <w:p w:rsidR="004A0361" w:rsidRPr="00443EEA" w:rsidRDefault="004A0361" w:rsidP="005742E7">
      <w:pPr>
        <w:spacing w:before="240" w:after="240" w:line="360" w:lineRule="auto"/>
        <w:jc w:val="both"/>
        <w:rPr>
          <w:rFonts w:ascii="Palatino Linotype" w:hAnsi="Palatino Linotype" w:cs="Arial"/>
        </w:rPr>
      </w:pPr>
      <w:r w:rsidRPr="00443EEA">
        <w:rPr>
          <w:rFonts w:ascii="Palatino Linotype" w:eastAsia="Arial Unicode MS" w:hAnsi="Palatino Linotype" w:cs="Arial"/>
        </w:rPr>
        <w:t xml:space="preserve">En ese sentido, </w:t>
      </w:r>
      <w:r w:rsidRPr="00443EEA">
        <w:rPr>
          <w:rFonts w:ascii="Palatino Linotype" w:hAnsi="Palatino Linotype" w:cs="Arial"/>
          <w:lang w:val="es-ES_tradnl"/>
        </w:rPr>
        <w:t xml:space="preserve">sólo podrán ser testados los datos que actualicen las hipótesis normativas previstas en dicho </w:t>
      </w:r>
      <w:r>
        <w:rPr>
          <w:rFonts w:ascii="Palatino Linotype" w:hAnsi="Palatino Linotype" w:cs="Arial"/>
          <w:lang w:val="es-ES_tradnl"/>
        </w:rPr>
        <w:t>precepto legal</w:t>
      </w:r>
      <w:r w:rsidRPr="00443EEA">
        <w:rPr>
          <w:rFonts w:ascii="Palatino Linotype" w:hAnsi="Palatino Linotype" w:cs="Arial"/>
          <w:lang w:val="es-ES_tradnl"/>
        </w:rPr>
        <w:t xml:space="preserve"> y deberá procederse a su clasificación mediante las formalidades de Ley, es decir,</w:t>
      </w:r>
      <w:r w:rsidRPr="00443EEA">
        <w:rPr>
          <w:rFonts w:ascii="Palatino Linotype" w:hAnsi="Palatino Linotype" w:cs="Arial"/>
        </w:rPr>
        <w:t xml:space="preserve"> que el Comité de Transparencia del </w:t>
      </w:r>
      <w:r w:rsidRPr="00443EEA">
        <w:rPr>
          <w:rFonts w:ascii="Palatino Linotype" w:hAnsi="Palatino Linotype" w:cs="Arial"/>
          <w:b/>
        </w:rPr>
        <w:t>SUJETO OBLIGADO</w:t>
      </w:r>
      <w:r w:rsidRPr="00443EEA">
        <w:rPr>
          <w:rFonts w:ascii="Palatino Linotype" w:hAnsi="Palatino Linotype" w:cs="Arial"/>
        </w:rPr>
        <w:t xml:space="preserve"> emita el Acuerdo de Clasificación correspondiente</w:t>
      </w:r>
      <w:r w:rsidRPr="00443EEA">
        <w:rPr>
          <w:rFonts w:ascii="Palatino Linotype" w:hAnsi="Palatino Linotype" w:cs="Arial"/>
          <w:lang w:val="es-ES_tradnl"/>
        </w:rPr>
        <w:t xml:space="preserve"> debidamente fundado y motivado, en el cual se</w:t>
      </w:r>
      <w:r w:rsidRPr="00443EEA">
        <w:rPr>
          <w:rFonts w:ascii="Palatino Linotype" w:hAnsi="Palatino Linotype" w:cs="Arial"/>
        </w:rPr>
        <w:t xml:space="preserve"> sustente la versión pública, misma que deberá cumplir cabalmente con las formalidades prevista</w:t>
      </w:r>
      <w:r>
        <w:rPr>
          <w:rFonts w:ascii="Palatino Linotype" w:hAnsi="Palatino Linotype" w:cs="Arial"/>
        </w:rPr>
        <w:t>s en el precepto antes referido;</w:t>
      </w:r>
      <w:r w:rsidRPr="00443EEA">
        <w:rPr>
          <w:rFonts w:ascii="Palatino Linotype" w:hAnsi="Palatino Linotype" w:cs="Arial"/>
        </w:rPr>
        <w:t xml:space="preserve"> así como</w:t>
      </w:r>
      <w:r>
        <w:rPr>
          <w:rFonts w:ascii="Palatino Linotype" w:hAnsi="Palatino Linotype" w:cs="Arial"/>
        </w:rPr>
        <w:t>,</w:t>
      </w:r>
      <w:r w:rsidRPr="00443EEA">
        <w:rPr>
          <w:rFonts w:ascii="Palatino Linotype" w:hAnsi="Palatino Linotype" w:cs="Arial"/>
        </w:rPr>
        <w:t xml:space="preserve"> con los numerales aplicables de los </w:t>
      </w:r>
      <w:r w:rsidRPr="00443EEA">
        <w:rPr>
          <w:rFonts w:ascii="Palatino Linotype" w:hAnsi="Palatino Linotype" w:cs="Arial"/>
          <w:i/>
        </w:rPr>
        <w:t>Lineamientos Generales en materia de Clasificación y Desclasificación de la Información, así como para la E</w:t>
      </w:r>
      <w:r w:rsidR="0005157A">
        <w:rPr>
          <w:rFonts w:ascii="Palatino Linotype" w:hAnsi="Palatino Linotype" w:cs="Arial"/>
          <w:i/>
        </w:rPr>
        <w:t>laboración de Versiones Públicas</w:t>
      </w:r>
      <w:r w:rsidRPr="00443EEA">
        <w:rPr>
          <w:rFonts w:ascii="Palatino Linotype" w:hAnsi="Palatino Linotype" w:cs="Arial"/>
        </w:rPr>
        <w:t>.</w:t>
      </w:r>
    </w:p>
    <w:p w:rsidR="004A0361" w:rsidRPr="00443EEA" w:rsidRDefault="004A0361" w:rsidP="005742E7">
      <w:pPr>
        <w:spacing w:before="240" w:after="240" w:line="360" w:lineRule="auto"/>
        <w:jc w:val="both"/>
        <w:rPr>
          <w:rFonts w:ascii="Palatino Linotype" w:eastAsia="Arial Unicode MS" w:hAnsi="Palatino Linotype" w:cs="Arial"/>
        </w:rPr>
      </w:pPr>
      <w:r w:rsidRPr="00443EEA">
        <w:rPr>
          <w:rFonts w:ascii="Palatino Linotype" w:hAnsi="Palatino Linotype" w:cs="Arial"/>
          <w:lang w:eastAsia="es-MX"/>
        </w:rPr>
        <w:t xml:space="preserve">Así, respecto de </w:t>
      </w:r>
      <w:r w:rsidRPr="00443EEA">
        <w:rPr>
          <w:rFonts w:ascii="Palatino Linotype" w:eastAsia="Arial Unicode MS" w:hAnsi="Palatino Linotype" w:cs="Arial"/>
        </w:rPr>
        <w:t xml:space="preserve">los </w:t>
      </w:r>
      <w:r w:rsidRPr="00443EEA">
        <w:rPr>
          <w:rFonts w:ascii="Palatino Linotype" w:hAnsi="Palatino Linotype" w:cs="Arial"/>
        </w:rPr>
        <w:t>documentos</w:t>
      </w:r>
      <w:r w:rsidRPr="00443EEA">
        <w:rPr>
          <w:rFonts w:ascii="Palatino Linotype" w:eastAsia="Arial Unicode MS" w:hAnsi="Palatino Linotype" w:cs="Arial"/>
        </w:rPr>
        <w:t xml:space="preserve"> que </w:t>
      </w:r>
      <w:r w:rsidRPr="00443EEA">
        <w:rPr>
          <w:rFonts w:ascii="Palatino Linotype" w:eastAsia="Arial Unicode MS" w:hAnsi="Palatino Linotype" w:cs="Arial"/>
          <w:b/>
        </w:rPr>
        <w:t xml:space="preserve">EL SUJETO OBLIGADO </w:t>
      </w:r>
      <w:r w:rsidRPr="00443EEA">
        <w:rPr>
          <w:rFonts w:ascii="Palatino Linotype" w:eastAsia="Arial Unicode MS" w:hAnsi="Palatino Linotype" w:cs="Arial"/>
        </w:rPr>
        <w:t xml:space="preserve">ha de entregar en </w:t>
      </w:r>
      <w:r w:rsidRPr="00443EEA">
        <w:rPr>
          <w:rFonts w:ascii="Palatino Linotype" w:eastAsia="Arial Unicode MS" w:hAnsi="Palatino Linotype" w:cs="Arial"/>
          <w:b/>
        </w:rPr>
        <w:t>versión pública</w:t>
      </w:r>
      <w:r w:rsidRPr="00443EEA">
        <w:rPr>
          <w:rFonts w:ascii="Palatino Linotype" w:eastAsia="Arial Unicode MS" w:hAnsi="Palatino Linotype" w:cs="Arial"/>
        </w:rPr>
        <w:t xml:space="preserve">, se deberá omitir, eliminar o suprimir la información personal de los servidores públicos, como Registro Federal de Contribuyentes, CURP, clave del Instituto de Seguridad Social </w:t>
      </w:r>
      <w:r w:rsidRPr="00443EEA">
        <w:rPr>
          <w:rFonts w:ascii="Palatino Linotype" w:hAnsi="Palatino Linotype" w:cs="Arial"/>
        </w:rPr>
        <w:t>del</w:t>
      </w:r>
      <w:r w:rsidRPr="00443EEA">
        <w:rPr>
          <w:rFonts w:ascii="Palatino Linotype" w:eastAsia="Arial Unicode MS" w:hAnsi="Palatino Linotype" w:cs="Arial"/>
        </w:rPr>
        <w:t xml:space="preserve"> Estado de México y Municipios, los descuentos que se realicen </w:t>
      </w:r>
      <w:r w:rsidRPr="00443EEA">
        <w:rPr>
          <w:rFonts w:ascii="Palatino Linotype" w:hAnsi="Palatino Linotype" w:cs="Arial"/>
        </w:rPr>
        <w:t>las cuotas por seguridad social</w:t>
      </w:r>
      <w:r w:rsidRPr="00443EEA">
        <w:rPr>
          <w:rFonts w:ascii="Palatino Linotype" w:eastAsia="Arial Unicode MS" w:hAnsi="Palatino Linotype" w:cs="Arial"/>
        </w:rPr>
        <w:t xml:space="preserve">, número de cuenta o cualquier otro dato que ponga en riesgo la vida, seguridad y salud de dichas </w:t>
      </w:r>
      <w:r w:rsidRPr="00443EEA">
        <w:rPr>
          <w:rFonts w:ascii="Palatino Linotype" w:hAnsi="Palatino Linotype" w:cs="Arial"/>
        </w:rPr>
        <w:t>personas</w:t>
      </w:r>
      <w:r w:rsidRPr="00443EEA">
        <w:rPr>
          <w:rFonts w:ascii="Palatino Linotype" w:eastAsia="Arial Unicode MS" w:hAnsi="Palatino Linotype" w:cs="Arial"/>
        </w:rPr>
        <w:t>.</w:t>
      </w:r>
    </w:p>
    <w:p w:rsidR="004A0361" w:rsidRPr="00443EEA" w:rsidRDefault="004A0361" w:rsidP="005742E7">
      <w:pPr>
        <w:spacing w:before="240" w:after="240" w:line="360" w:lineRule="auto"/>
        <w:jc w:val="both"/>
        <w:rPr>
          <w:rFonts w:ascii="Palatino Linotype" w:hAnsi="Palatino Linotype" w:cs="Arial"/>
          <w:lang w:eastAsia="en-US"/>
        </w:rPr>
      </w:pPr>
      <w:r w:rsidRPr="00443EEA">
        <w:rPr>
          <w:rFonts w:ascii="Palatino Linotype" w:hAnsi="Palatino Linotype"/>
        </w:rPr>
        <w:t xml:space="preserve">En el caso específico </w:t>
      </w:r>
      <w:r w:rsidR="0005157A">
        <w:rPr>
          <w:rFonts w:ascii="Palatino Linotype" w:hAnsi="Palatino Linotype"/>
        </w:rPr>
        <w:t>el Formato Único de Movimiento de Personal</w:t>
      </w:r>
      <w:r w:rsidRPr="00443EEA">
        <w:rPr>
          <w:rFonts w:ascii="Palatino Linotype" w:hAnsi="Palatino Linotype"/>
        </w:rPr>
        <w:t xml:space="preserve">, obran datos que son considerados </w:t>
      </w:r>
      <w:r w:rsidRPr="00443EEA">
        <w:rPr>
          <w:rFonts w:ascii="Palatino Linotype" w:hAnsi="Palatino Linotype" w:cs="Arial"/>
        </w:rPr>
        <w:t>confidenciales</w:t>
      </w:r>
      <w:r w:rsidRPr="00443EEA">
        <w:rPr>
          <w:rFonts w:ascii="Palatino Linotype" w:hAnsi="Palatino Linotype"/>
        </w:rPr>
        <w:t xml:space="preserve">, cuyo acceso </w:t>
      </w:r>
      <w:r w:rsidRPr="00443EEA">
        <w:rPr>
          <w:rFonts w:ascii="Palatino Linotype" w:hAnsi="Palatino Linotype" w:cs="Arial"/>
        </w:rPr>
        <w:t>debe</w:t>
      </w:r>
      <w:r w:rsidRPr="00443EEA">
        <w:rPr>
          <w:rFonts w:ascii="Palatino Linotype" w:hAnsi="Palatino Linotype"/>
        </w:rPr>
        <w:t xml:space="preserve"> ser restringido, los cuales </w:t>
      </w:r>
      <w:r w:rsidRPr="00443EEA">
        <w:rPr>
          <w:rFonts w:ascii="Palatino Linotype" w:hAnsi="Palatino Linotype" w:cs="Arial"/>
        </w:rPr>
        <w:t xml:space="preserve">deben testarse al momento de la elaboración de versiones públicas, como es el caso del </w:t>
      </w:r>
      <w:r w:rsidRPr="00443EEA">
        <w:rPr>
          <w:rFonts w:ascii="Palatino Linotype" w:hAnsi="Palatino Linotype" w:cs="Arial"/>
          <w:b/>
        </w:rPr>
        <w:lastRenderedPageBreak/>
        <w:t>Registro Federal de Contribuyentes</w:t>
      </w:r>
      <w:r w:rsidRPr="00443EEA">
        <w:rPr>
          <w:rFonts w:ascii="Palatino Linotype" w:hAnsi="Palatino Linotype" w:cs="Arial"/>
        </w:rPr>
        <w:t xml:space="preserve"> (RFC), la </w:t>
      </w:r>
      <w:r w:rsidRPr="00443EEA">
        <w:rPr>
          <w:rFonts w:ascii="Palatino Linotype" w:hAnsi="Palatino Linotype" w:cs="Arial"/>
          <w:b/>
        </w:rPr>
        <w:t>Clave Única de Registro de Población</w:t>
      </w:r>
      <w:r w:rsidRPr="00443EEA">
        <w:rPr>
          <w:rFonts w:ascii="Palatino Linotype" w:hAnsi="Palatino Linotype" w:cs="Arial"/>
        </w:rPr>
        <w:t xml:space="preserve"> (CURP), la </w:t>
      </w:r>
      <w:r w:rsidRPr="00443EEA">
        <w:rPr>
          <w:rFonts w:ascii="Palatino Linotype" w:hAnsi="Palatino Linotype" w:cs="Arial"/>
          <w:b/>
        </w:rPr>
        <w:t>Clave de cualquier tipo de seguridad social</w:t>
      </w:r>
      <w:r w:rsidRPr="00443EEA">
        <w:rPr>
          <w:rFonts w:ascii="Palatino Linotype" w:hAnsi="Palatino Linotype" w:cs="Arial"/>
        </w:rPr>
        <w:t xml:space="preserve"> (ISS</w:t>
      </w:r>
      <w:r>
        <w:rPr>
          <w:rFonts w:ascii="Palatino Linotype" w:hAnsi="Palatino Linotype" w:cs="Arial"/>
        </w:rPr>
        <w:t>EMYM, u otros)</w:t>
      </w:r>
      <w:r w:rsidRPr="00443EEA">
        <w:rPr>
          <w:rFonts w:ascii="Palatino Linotype" w:hAnsi="Palatino Linotype" w:cs="Arial"/>
        </w:rPr>
        <w:t xml:space="preserve"> así como, </w:t>
      </w:r>
      <w:r w:rsidR="0005157A">
        <w:rPr>
          <w:rFonts w:ascii="Palatino Linotype" w:hAnsi="Palatino Linotype" w:cs="Arial"/>
        </w:rPr>
        <w:t>otros</w:t>
      </w:r>
      <w:r w:rsidRPr="00443EEA">
        <w:rPr>
          <w:rFonts w:ascii="Palatino Linotype" w:hAnsi="Palatino Linotype" w:cs="Arial"/>
          <w:b/>
        </w:rPr>
        <w:t xml:space="preserve"> </w:t>
      </w:r>
      <w:r w:rsidRPr="00443EEA">
        <w:rPr>
          <w:rFonts w:ascii="Palatino Linotype" w:hAnsi="Palatino Linotype" w:cs="Arial"/>
        </w:rPr>
        <w:t>que se le hagan al servidor público.</w:t>
      </w:r>
    </w:p>
    <w:p w:rsidR="004A0361" w:rsidRPr="00443EEA" w:rsidRDefault="004A0361" w:rsidP="005742E7">
      <w:pPr>
        <w:spacing w:before="240" w:after="240" w:line="360" w:lineRule="auto"/>
        <w:jc w:val="both"/>
        <w:rPr>
          <w:rFonts w:ascii="Palatino Linotype" w:hAnsi="Palatino Linotype"/>
        </w:rPr>
      </w:pPr>
      <w:r w:rsidRPr="00443EEA">
        <w:rPr>
          <w:rFonts w:ascii="Palatino Linotype" w:hAnsi="Palatino Linotype" w:cs="Arial"/>
          <w:lang w:eastAsia="es-MX"/>
        </w:rPr>
        <w:t xml:space="preserve">Por cuanto hace al </w:t>
      </w:r>
      <w:r w:rsidRPr="00443EEA">
        <w:rPr>
          <w:rFonts w:ascii="Palatino Linotype" w:hAnsi="Palatino Linotype" w:cs="Arial"/>
          <w:b/>
          <w:lang w:eastAsia="es-MX"/>
        </w:rPr>
        <w:t>Registro Federal de Contribuyentes</w:t>
      </w:r>
      <w:r w:rsidRPr="00443EEA">
        <w:rPr>
          <w:rFonts w:ascii="Palatino Linotype" w:hAnsi="Palatino Linotype" w:cs="Arial"/>
          <w:lang w:eastAsia="es-MX"/>
        </w:rPr>
        <w:t xml:space="preserve"> </w:t>
      </w:r>
      <w:r w:rsidRPr="00443EEA">
        <w:rPr>
          <w:rFonts w:ascii="Palatino Linotype" w:hAnsi="Palatino Linotype" w:cs="Arial"/>
          <w:b/>
          <w:lang w:eastAsia="es-MX"/>
        </w:rPr>
        <w:t>de las personas físicas</w:t>
      </w:r>
      <w:r w:rsidRPr="00443EEA">
        <w:rPr>
          <w:rFonts w:ascii="Palatino Linotype" w:hAnsi="Palatino Linotype" w:cs="Arial"/>
          <w:lang w:eastAsia="es-MX"/>
        </w:rPr>
        <w:t xml:space="preserve">, constituye un dato personal, ya que se genera con caracteres alfanuméricos obtenidos a partir del nombre en mayúsculas sin acentos ni diéresis y la fecha de nacimiento de cada persona; es decir la primera letra </w:t>
      </w:r>
      <w:r w:rsidRPr="00443EEA">
        <w:rPr>
          <w:rFonts w:ascii="Palatino Linotype" w:hAnsi="Palatino Linotype" w:cs="Arial"/>
        </w:rPr>
        <w:t>del</w:t>
      </w:r>
      <w:r w:rsidRPr="00443EEA">
        <w:rPr>
          <w:rFonts w:ascii="Palatino Linotype" w:hAnsi="Palatino Linotype" w:cs="Arial"/>
          <w:lang w:eastAsia="es-MX"/>
        </w:rPr>
        <w:t xml:space="preserve"> apellido paterno; seguida de la primera letra Vocal del primer apellido; seguida de la primera letra del segundo apellido y por último la primera letra del nombre, posterior la fecha de nacimiento año/mes/día</w:t>
      </w:r>
      <w:r w:rsidRPr="00443EEA">
        <w:rPr>
          <w:rFonts w:ascii="Palatino Linotype" w:hAnsi="Palatino Linotype"/>
        </w:rPr>
        <w:t xml:space="preserve"> y finalmente la homoclave; la cual, para su obtención es necesario acreditar personalidad, fecha de nacimiento entre otros con documentos oficiales.</w:t>
      </w:r>
    </w:p>
    <w:p w:rsidR="004A0361" w:rsidRPr="00443EEA" w:rsidRDefault="004A0361" w:rsidP="005742E7">
      <w:pPr>
        <w:spacing w:before="240" w:after="240" w:line="360" w:lineRule="auto"/>
        <w:jc w:val="both"/>
        <w:rPr>
          <w:rFonts w:ascii="Palatino Linotype" w:hAnsi="Palatino Linotype"/>
          <w:b/>
          <w:bCs/>
          <w:color w:val="000000"/>
        </w:rPr>
      </w:pPr>
      <w:r w:rsidRPr="00443EEA">
        <w:rPr>
          <w:rFonts w:ascii="Palatino Linotype" w:hAnsi="Palatino Linotype" w:cs="Arial"/>
          <w:lang w:eastAsia="es-MX"/>
        </w:rPr>
        <w:t xml:space="preserve">Al respecto, </w:t>
      </w:r>
      <w:r w:rsidRPr="00443EEA">
        <w:rPr>
          <w:rFonts w:ascii="Palatino Linotype" w:hAnsi="Palatino Linotype" w:cs="Arial"/>
          <w:color w:val="000000"/>
        </w:rPr>
        <w:t xml:space="preserve">es aplicable el Criterio 19/17 de la Segunda Época, emitido por </w:t>
      </w:r>
      <w:r w:rsidRPr="00443EEA">
        <w:rPr>
          <w:rFonts w:ascii="Palatino Linotype" w:eastAsia="Arial Unicode MS" w:hAnsi="Palatino Linotype" w:cs="Arial"/>
          <w:color w:val="000000"/>
        </w:rPr>
        <w:t xml:space="preserve">el Instituto Nacional de </w:t>
      </w:r>
      <w:r w:rsidRPr="00443EEA">
        <w:rPr>
          <w:rFonts w:ascii="Palatino Linotype" w:hAnsi="Palatino Linotype"/>
          <w:bCs/>
        </w:rPr>
        <w:t>Transparencia</w:t>
      </w:r>
      <w:r w:rsidRPr="00443EEA">
        <w:rPr>
          <w:rFonts w:ascii="Palatino Linotype" w:eastAsia="Arial Unicode MS" w:hAnsi="Palatino Linotype" w:cs="Arial"/>
          <w:color w:val="000000"/>
        </w:rPr>
        <w:t xml:space="preserve">, Acceso a la </w:t>
      </w:r>
      <w:r w:rsidRPr="00443EEA">
        <w:rPr>
          <w:rFonts w:ascii="Palatino Linotype" w:hAnsi="Palatino Linotype" w:cs="Arial"/>
        </w:rPr>
        <w:t>Información</w:t>
      </w:r>
      <w:r w:rsidRPr="00443EEA">
        <w:rPr>
          <w:rFonts w:ascii="Palatino Linotype" w:eastAsia="Arial Unicode MS" w:hAnsi="Palatino Linotype" w:cs="Arial"/>
          <w:color w:val="000000"/>
        </w:rPr>
        <w:t xml:space="preserve"> y Protección de Datos Personales,</w:t>
      </w:r>
      <w:r w:rsidRPr="00443EEA">
        <w:rPr>
          <w:rFonts w:ascii="Palatino Linotype" w:hAnsi="Palatino Linotype"/>
          <w:bCs/>
          <w:color w:val="000000"/>
        </w:rPr>
        <w:t xml:space="preserve"> que dice:</w:t>
      </w:r>
      <w:r w:rsidRPr="00443EEA">
        <w:rPr>
          <w:rFonts w:ascii="Palatino Linotype" w:hAnsi="Palatino Linotype"/>
          <w:b/>
          <w:bCs/>
          <w:color w:val="000000"/>
        </w:rPr>
        <w:t xml:space="preserve"> </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lang w:eastAsia="en-US"/>
        </w:rPr>
      </w:pPr>
      <w:r w:rsidRPr="00443EEA">
        <w:rPr>
          <w:rFonts w:ascii="Palatino Linotype" w:hAnsi="Palatino Linotype" w:cs="Arial"/>
          <w:bCs/>
          <w:i/>
          <w:sz w:val="22"/>
          <w:szCs w:val="22"/>
        </w:rPr>
        <w:t>“</w:t>
      </w:r>
      <w:r w:rsidRPr="00443EEA">
        <w:rPr>
          <w:rFonts w:ascii="Palatino Linotype" w:hAnsi="Palatino Linotype" w:cs="Arial"/>
          <w:b/>
          <w:bCs/>
          <w:i/>
          <w:sz w:val="22"/>
          <w:szCs w:val="22"/>
        </w:rPr>
        <w:t>Registro Federal de Contribuyentes (RFC) de personas físicas. El RFC es una clave</w:t>
      </w:r>
      <w:r w:rsidRPr="00443EEA">
        <w:rPr>
          <w:rFonts w:ascii="Palatino Linotype" w:hAnsi="Palatino Linotype" w:cs="Arial"/>
          <w:bCs/>
          <w:i/>
          <w:sz w:val="22"/>
          <w:szCs w:val="22"/>
        </w:rPr>
        <w:t xml:space="preserve"> de carácter fiscal, única e irrepetible, </w:t>
      </w:r>
      <w:r w:rsidRPr="00443EEA">
        <w:rPr>
          <w:rFonts w:ascii="Palatino Linotype" w:hAnsi="Palatino Linotype" w:cs="Arial"/>
          <w:b/>
          <w:bCs/>
          <w:i/>
          <w:sz w:val="22"/>
          <w:szCs w:val="22"/>
        </w:rPr>
        <w:t>que permite identificar al titular, su edad y fecha de nacimiento</w:t>
      </w:r>
      <w:r w:rsidRPr="00443EEA">
        <w:rPr>
          <w:rFonts w:ascii="Palatino Linotype" w:hAnsi="Palatino Linotype" w:cs="Arial"/>
          <w:bCs/>
          <w:i/>
          <w:sz w:val="22"/>
          <w:szCs w:val="22"/>
        </w:rPr>
        <w:t xml:space="preserve">, </w:t>
      </w:r>
      <w:r w:rsidRPr="00443EEA">
        <w:rPr>
          <w:rFonts w:ascii="Palatino Linotype" w:hAnsi="Palatino Linotype" w:cs="Arial"/>
          <w:i/>
          <w:sz w:val="22"/>
          <w:szCs w:val="22"/>
          <w:lang w:eastAsia="es-MX"/>
        </w:rPr>
        <w:t>por</w:t>
      </w:r>
      <w:r w:rsidRPr="00443EEA">
        <w:rPr>
          <w:rFonts w:ascii="Palatino Linotype" w:hAnsi="Palatino Linotype" w:cs="Arial"/>
          <w:bCs/>
          <w:i/>
          <w:sz w:val="22"/>
          <w:szCs w:val="22"/>
        </w:rPr>
        <w:t xml:space="preserve"> lo que </w:t>
      </w:r>
      <w:r w:rsidRPr="00443EEA">
        <w:rPr>
          <w:rFonts w:ascii="Palatino Linotype" w:hAnsi="Palatino Linotype" w:cs="Arial"/>
          <w:b/>
          <w:bCs/>
          <w:i/>
          <w:sz w:val="22"/>
          <w:szCs w:val="22"/>
        </w:rPr>
        <w:t>es un dato personal de carácter confidencial</w:t>
      </w:r>
      <w:r w:rsidRPr="00443EEA">
        <w:rPr>
          <w:rFonts w:ascii="Palatino Linotype" w:hAnsi="Palatino Linotype" w:cs="Arial"/>
          <w:i/>
          <w:sz w:val="22"/>
          <w:szCs w:val="22"/>
        </w:rPr>
        <w:t>.</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rPr>
      </w:pPr>
      <w:r w:rsidRPr="00443EEA">
        <w:rPr>
          <w:rFonts w:ascii="Palatino Linotype" w:hAnsi="Palatino Linotype" w:cs="Arial"/>
          <w:bCs/>
          <w:i/>
          <w:sz w:val="22"/>
          <w:szCs w:val="22"/>
        </w:rPr>
        <w:t>Resoluciones:</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rPr>
      </w:pPr>
      <w:r w:rsidRPr="00443EEA">
        <w:rPr>
          <w:rFonts w:ascii="Palatino Linotype" w:hAnsi="Palatino Linotype" w:cs="Arial"/>
          <w:bCs/>
          <w:i/>
          <w:sz w:val="22"/>
          <w:szCs w:val="22"/>
        </w:rPr>
        <w:t>• RRA 0189/</w:t>
      </w:r>
      <w:r w:rsidRPr="00443EEA">
        <w:rPr>
          <w:rFonts w:ascii="Palatino Linotype" w:hAnsi="Palatino Linotype" w:cs="Arial"/>
          <w:i/>
          <w:sz w:val="22"/>
          <w:szCs w:val="22"/>
          <w:lang w:eastAsia="es-MX"/>
        </w:rPr>
        <w:t>17</w:t>
      </w:r>
      <w:r w:rsidRPr="00443EEA">
        <w:rPr>
          <w:rFonts w:ascii="Palatino Linotype" w:hAnsi="Palatino Linotype" w:cs="Arial"/>
          <w:bCs/>
          <w:i/>
          <w:sz w:val="22"/>
          <w:szCs w:val="22"/>
        </w:rPr>
        <w:t>. Morena. 08 de febrero de 2017. Por unanimidad. Comisionado Ponente Joel Salas Suárez.</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rPr>
      </w:pPr>
      <w:r w:rsidRPr="00443EEA">
        <w:rPr>
          <w:rFonts w:ascii="Palatino Linotype" w:hAnsi="Palatino Linotype" w:cs="Arial"/>
          <w:bCs/>
          <w:i/>
          <w:sz w:val="22"/>
          <w:szCs w:val="22"/>
        </w:rPr>
        <w:t xml:space="preserve">• RRA 0677/17. Universidad Nacional Autónoma de México. 08 de marzo de 2017. Por unanimidad. Comisionado Ponente Rosendoevgueni Monterrey Chepov. </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i/>
          <w:sz w:val="22"/>
          <w:szCs w:val="22"/>
        </w:rPr>
      </w:pPr>
      <w:r w:rsidRPr="00443EEA">
        <w:rPr>
          <w:rFonts w:ascii="Palatino Linotype" w:hAnsi="Palatino Linotype" w:cs="Arial"/>
          <w:bCs/>
          <w:i/>
          <w:sz w:val="22"/>
          <w:szCs w:val="22"/>
        </w:rPr>
        <w:t xml:space="preserve">• RRA 1564/17. Tribunal Electoral del Poder Judicial de la Federación. 26 de abril de 2017. Por </w:t>
      </w:r>
      <w:r w:rsidRPr="00443EEA">
        <w:rPr>
          <w:rFonts w:ascii="Palatino Linotype" w:hAnsi="Palatino Linotype" w:cs="Arial"/>
          <w:i/>
          <w:sz w:val="22"/>
          <w:szCs w:val="22"/>
          <w:lang w:eastAsia="es-MX"/>
        </w:rPr>
        <w:t>unanimidad</w:t>
      </w:r>
      <w:r w:rsidRPr="00443EEA">
        <w:rPr>
          <w:rFonts w:ascii="Palatino Linotype" w:hAnsi="Palatino Linotype" w:cs="Arial"/>
          <w:bCs/>
          <w:i/>
          <w:sz w:val="22"/>
          <w:szCs w:val="22"/>
        </w:rPr>
        <w:t>. Comisionado Ponente Oscar Mauricio Guerra Ford.</w:t>
      </w:r>
      <w:r w:rsidRPr="00443EEA">
        <w:rPr>
          <w:rFonts w:ascii="Palatino Linotype" w:hAnsi="Palatino Linotype" w:cs="Arial"/>
          <w:i/>
          <w:sz w:val="22"/>
          <w:szCs w:val="22"/>
        </w:rPr>
        <w:t>” (Sic)</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sz w:val="22"/>
          <w:szCs w:val="22"/>
        </w:rPr>
      </w:pPr>
      <w:r w:rsidRPr="00443EEA">
        <w:rPr>
          <w:rFonts w:ascii="Palatino Linotype" w:hAnsi="Palatino Linotype" w:cs="Arial"/>
          <w:sz w:val="22"/>
          <w:szCs w:val="22"/>
        </w:rPr>
        <w:lastRenderedPageBreak/>
        <w:t>(Énfasis añadido)</w:t>
      </w: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eastAsia="es-MX"/>
        </w:rPr>
        <w:t xml:space="preserve">De lo anterior, se desprende que el Registro Federal de Contribuyentes se vincula al nombre de su </w:t>
      </w:r>
      <w:r w:rsidRPr="00443EEA">
        <w:rPr>
          <w:rFonts w:ascii="Palatino Linotype" w:hAnsi="Palatino Linotype"/>
          <w:bCs/>
        </w:rPr>
        <w:t>titular</w:t>
      </w:r>
      <w:r w:rsidRPr="00443EEA">
        <w:rPr>
          <w:rFonts w:ascii="Palatino Linotype" w:hAnsi="Palatino Linotype" w:cs="Arial"/>
          <w:lang w:eastAsia="es-MX"/>
        </w:rPr>
        <w:t xml:space="preserve">, permitiendo identificar la edad de la persona y fecha de nacimiento, determinando </w:t>
      </w:r>
      <w:r w:rsidRPr="00443EEA">
        <w:rPr>
          <w:rFonts w:ascii="Palatino Linotype" w:hAnsi="Palatino Linotype" w:cs="Arial"/>
        </w:rPr>
        <w:t>la</w:t>
      </w:r>
      <w:r w:rsidRPr="00443EEA">
        <w:rPr>
          <w:rFonts w:ascii="Palatino Linotype" w:hAnsi="Palatino Linotype" w:cs="Arial"/>
          <w:lang w:eastAsia="es-MX"/>
        </w:rPr>
        <w:t xml:space="preserve"> identificación de dicha persona para efectos fiscales, por lo que éste constituye un dato personal que concierne a una persona física identificada e identificable en términos de los artículos 2, fracción II de la Ley de Transparencia y Acceso a la Información Pública del Estado de México y </w:t>
      </w:r>
      <w:r w:rsidRPr="00443EEA">
        <w:rPr>
          <w:rFonts w:ascii="Palatino Linotype" w:hAnsi="Palatino Linotype"/>
          <w:lang w:eastAsia="es-MX"/>
        </w:rPr>
        <w:t>Municipios</w:t>
      </w:r>
      <w:r w:rsidRPr="00443EEA">
        <w:rPr>
          <w:rFonts w:ascii="Palatino Linotype" w:hAnsi="Palatino Linotype" w:cs="Arial"/>
          <w:lang w:eastAsia="es-MX"/>
        </w:rPr>
        <w:t xml:space="preserve"> y </w:t>
      </w:r>
      <w:r w:rsidRPr="00443EEA">
        <w:rPr>
          <w:rFonts w:ascii="Palatino Linotype" w:hAnsi="Palatino Linotype" w:cs="Arial"/>
        </w:rPr>
        <w:t>4 fracción XI</w:t>
      </w:r>
      <w:r w:rsidRPr="00443EEA">
        <w:rPr>
          <w:rFonts w:ascii="Palatino Linotype" w:hAnsi="Palatino Linotype" w:cs="Arial"/>
          <w:lang w:eastAsia="es-MX"/>
        </w:rPr>
        <w:t xml:space="preserve"> </w:t>
      </w:r>
      <w:r w:rsidRPr="00443EEA">
        <w:rPr>
          <w:rFonts w:ascii="Palatino Linotype" w:hAnsi="Palatino Linotype" w:cs="Arial"/>
        </w:rPr>
        <w:t>de la Ley de Protección de Datos Personales en Posesión de Sujetos Obligados del Estado de México y Municipios.</w:t>
      </w: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eastAsia="es-MX"/>
        </w:rPr>
        <w:t xml:space="preserve">Por cuanto hace a la </w:t>
      </w:r>
      <w:r w:rsidRPr="00443EEA">
        <w:rPr>
          <w:rFonts w:ascii="Palatino Linotype" w:hAnsi="Palatino Linotype" w:cs="Arial"/>
          <w:b/>
        </w:rPr>
        <w:t xml:space="preserve">Clave Única de Registro de Población, </w:t>
      </w:r>
      <w:r w:rsidRPr="00443EEA">
        <w:rPr>
          <w:rFonts w:ascii="Palatino Linotype" w:hAnsi="Palatino Linotype" w:cs="Arial"/>
          <w:lang w:eastAsia="es-MX"/>
        </w:rPr>
        <w:t xml:space="preserve">constituye un dato personal, ya que </w:t>
      </w:r>
      <w:r w:rsidRPr="00443EEA">
        <w:rPr>
          <w:rFonts w:ascii="Palatino Linotype" w:hAnsi="Palatino Linotype"/>
          <w:lang w:eastAsia="es-MX"/>
        </w:rPr>
        <w:t>tiene</w:t>
      </w:r>
      <w:r w:rsidRPr="00443EEA">
        <w:rPr>
          <w:rFonts w:ascii="Palatino Linotype" w:hAnsi="Palatino Linotype" w:cs="Arial"/>
          <w:lang w:eastAsia="es-MX"/>
        </w:rPr>
        <w:t xml:space="preserve"> como finalidad registrar a cada una de las personas que integran la población del país, con los datos que permitan certificar y acreditar fehacientemente su identidad, la cual servirá para identificarla de manera individual.</w:t>
      </w: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eastAsia="es-MX"/>
        </w:rPr>
        <w:t xml:space="preserve">Lo </w:t>
      </w:r>
      <w:r w:rsidRPr="00443EEA">
        <w:rPr>
          <w:rFonts w:ascii="Palatino Linotype" w:hAnsi="Palatino Linotype"/>
          <w:lang w:eastAsia="es-MX"/>
        </w:rPr>
        <w:t>anterior</w:t>
      </w:r>
      <w:r w:rsidRPr="00443EEA">
        <w:rPr>
          <w:rFonts w:ascii="Palatino Linotype" w:hAnsi="Palatino Linotype" w:cs="Arial"/>
          <w:lang w:eastAsia="es-MX"/>
        </w:rPr>
        <w:t xml:space="preserve">, </w:t>
      </w:r>
      <w:r w:rsidRPr="00443EEA">
        <w:rPr>
          <w:rFonts w:ascii="Palatino Linotype" w:hAnsi="Palatino Linotype" w:cs="Arial"/>
        </w:rPr>
        <w:t>tiene</w:t>
      </w:r>
      <w:r w:rsidRPr="00443EEA">
        <w:rPr>
          <w:rFonts w:ascii="Palatino Linotype" w:hAnsi="Palatino Linotype" w:cs="Arial"/>
          <w:lang w:eastAsia="es-MX"/>
        </w:rPr>
        <w:t xml:space="preserve"> sustento en los artículos 86 y 91 de la Ley General de Población, la cual señala lo siguiente:</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Bold"/>
          <w:bCs/>
          <w:i/>
          <w:sz w:val="22"/>
          <w:szCs w:val="22"/>
          <w:lang w:eastAsia="es-MX"/>
        </w:rPr>
        <w:t>“</w:t>
      </w:r>
      <w:r w:rsidRPr="00443EEA">
        <w:rPr>
          <w:rFonts w:ascii="Palatino Linotype" w:hAnsi="Palatino Linotype" w:cs="Arial,Bold"/>
          <w:b/>
          <w:bCs/>
          <w:i/>
          <w:sz w:val="22"/>
          <w:szCs w:val="22"/>
          <w:lang w:eastAsia="es-MX"/>
        </w:rPr>
        <w:t xml:space="preserve">Artículo 86. </w:t>
      </w:r>
      <w:r w:rsidRPr="00443EEA">
        <w:rPr>
          <w:rFonts w:ascii="Palatino Linotype" w:hAnsi="Palatino Linotype" w:cs="Arial"/>
          <w:i/>
          <w:sz w:val="22"/>
          <w:szCs w:val="22"/>
          <w:lang w:eastAsia="es-MX"/>
        </w:rPr>
        <w:t>El Registro Nacional de Población tiene como finalidad registrar a cada una de las personas que integran la población del país, con los datos que permitan certificar y acreditar fehacientemente su identidad.</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Bold"/>
          <w:b/>
          <w:bCs/>
          <w:i/>
          <w:sz w:val="22"/>
          <w:szCs w:val="22"/>
          <w:lang w:eastAsia="es-MX"/>
        </w:rPr>
        <w:t xml:space="preserve">Artículo 91. </w:t>
      </w:r>
      <w:r w:rsidRPr="00443EEA">
        <w:rPr>
          <w:rFonts w:ascii="Palatino Linotype" w:hAnsi="Palatino Linotype" w:cs="Arial"/>
          <w:b/>
          <w:i/>
          <w:sz w:val="22"/>
          <w:szCs w:val="22"/>
          <w:u w:val="single"/>
          <w:lang w:eastAsia="es-MX"/>
        </w:rPr>
        <w:t>Al incorporar a una persona en el Registro Nacional de Población</w:t>
      </w:r>
      <w:r w:rsidRPr="00443EEA">
        <w:rPr>
          <w:rFonts w:ascii="Palatino Linotype" w:hAnsi="Palatino Linotype" w:cs="Arial"/>
          <w:i/>
          <w:sz w:val="22"/>
          <w:szCs w:val="22"/>
          <w:lang w:eastAsia="es-MX"/>
        </w:rPr>
        <w:t xml:space="preserve">, se le asignará una clave </w:t>
      </w:r>
      <w:r w:rsidRPr="00443EEA">
        <w:rPr>
          <w:rFonts w:ascii="Palatino Linotype" w:hAnsi="Palatino Linotype" w:cs="Arial"/>
          <w:b/>
          <w:i/>
          <w:sz w:val="22"/>
          <w:szCs w:val="22"/>
          <w:u w:val="single"/>
          <w:lang w:eastAsia="es-MX"/>
        </w:rPr>
        <w:t>que se denominará Clave Única de Registro de Población</w:t>
      </w:r>
      <w:r w:rsidRPr="00443EEA">
        <w:rPr>
          <w:rFonts w:ascii="Palatino Linotype" w:hAnsi="Palatino Linotype" w:cs="Arial"/>
          <w:i/>
          <w:sz w:val="22"/>
          <w:szCs w:val="22"/>
          <w:lang w:eastAsia="es-MX"/>
        </w:rPr>
        <w:t xml:space="preserve">. </w:t>
      </w:r>
      <w:r w:rsidRPr="00443EEA">
        <w:rPr>
          <w:rFonts w:ascii="Palatino Linotype" w:hAnsi="Palatino Linotype" w:cs="Arial"/>
          <w:b/>
          <w:i/>
          <w:sz w:val="22"/>
          <w:szCs w:val="22"/>
          <w:u w:val="single"/>
          <w:lang w:eastAsia="es-MX"/>
        </w:rPr>
        <w:t>Esta servirá para</w:t>
      </w:r>
      <w:r w:rsidRPr="00443EEA">
        <w:rPr>
          <w:rFonts w:ascii="Palatino Linotype" w:hAnsi="Palatino Linotype" w:cs="Arial"/>
          <w:i/>
          <w:sz w:val="22"/>
          <w:szCs w:val="22"/>
          <w:lang w:eastAsia="es-MX"/>
        </w:rPr>
        <w:t xml:space="preserve"> registrarla e </w:t>
      </w:r>
      <w:r w:rsidRPr="00443EEA">
        <w:rPr>
          <w:rFonts w:ascii="Palatino Linotype" w:hAnsi="Palatino Linotype" w:cs="Arial"/>
          <w:b/>
          <w:i/>
          <w:sz w:val="22"/>
          <w:szCs w:val="22"/>
          <w:u w:val="single"/>
          <w:lang w:eastAsia="es-MX"/>
        </w:rPr>
        <w:t>identificarla en forma individual</w:t>
      </w:r>
      <w:r w:rsidRPr="00443EEA">
        <w:rPr>
          <w:rFonts w:ascii="Palatino Linotype" w:hAnsi="Palatino Linotype" w:cs="Arial"/>
          <w:i/>
          <w:sz w:val="22"/>
          <w:szCs w:val="22"/>
          <w:lang w:eastAsia="es-MX"/>
        </w:rPr>
        <w:t>.” (Sic)</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sz w:val="22"/>
          <w:szCs w:val="22"/>
        </w:rPr>
      </w:pPr>
      <w:r w:rsidRPr="00443EEA">
        <w:rPr>
          <w:rFonts w:ascii="Palatino Linotype" w:hAnsi="Palatino Linotype" w:cs="Arial"/>
          <w:sz w:val="22"/>
          <w:szCs w:val="22"/>
        </w:rPr>
        <w:t>(Énfasis añadido)</w:t>
      </w:r>
    </w:p>
    <w:p w:rsidR="004A0361" w:rsidRPr="00443EEA" w:rsidRDefault="004A0361" w:rsidP="005742E7">
      <w:pPr>
        <w:spacing w:before="240" w:after="240" w:line="360" w:lineRule="auto"/>
        <w:jc w:val="both"/>
        <w:rPr>
          <w:rFonts w:ascii="Palatino Linotype" w:hAnsi="Palatino Linotype"/>
          <w:lang w:eastAsia="es-MX"/>
        </w:rPr>
      </w:pPr>
      <w:r w:rsidRPr="00443EEA">
        <w:rPr>
          <w:rFonts w:ascii="Palatino Linotype" w:hAnsi="Palatino Linotype"/>
          <w:lang w:eastAsia="es-MX"/>
        </w:rPr>
        <w:t xml:space="preserve">Ahora bien, la Clave Única de Registro de Población, está integrada de 18 elementos representados por letras y números, que se generan a partir de los datos contenidos en </w:t>
      </w:r>
      <w:r w:rsidRPr="00443EEA">
        <w:rPr>
          <w:rFonts w:ascii="Palatino Linotype" w:hAnsi="Palatino Linotype"/>
          <w:lang w:eastAsia="es-MX"/>
        </w:rPr>
        <w:lastRenderedPageBreak/>
        <w:t xml:space="preserve">un documento probatorio de </w:t>
      </w:r>
      <w:r w:rsidRPr="00443EEA">
        <w:rPr>
          <w:rFonts w:ascii="Palatino Linotype" w:hAnsi="Palatino Linotype"/>
          <w:bCs/>
        </w:rPr>
        <w:t>identidad</w:t>
      </w:r>
      <w:r w:rsidRPr="00443EEA">
        <w:rPr>
          <w:rFonts w:ascii="Palatino Linotype" w:hAnsi="Palatino Linotype"/>
          <w:lang w:eastAsia="es-MX"/>
        </w:rPr>
        <w:t xml:space="preserve"> (acta de nacimiento, carta de naturalización o documento migratorio), la </w:t>
      </w:r>
      <w:r w:rsidRPr="00443EEA">
        <w:rPr>
          <w:rFonts w:ascii="Palatino Linotype" w:hAnsi="Palatino Linotype" w:cs="Arial"/>
        </w:rPr>
        <w:t>cual</w:t>
      </w:r>
      <w:r w:rsidRPr="00443EEA">
        <w:rPr>
          <w:rFonts w:ascii="Palatino Linotype" w:hAnsi="Palatino Linotype"/>
          <w:lang w:eastAsia="es-MX"/>
        </w:rPr>
        <w:t xml:space="preserve"> se integra de</w:t>
      </w:r>
      <w:r w:rsidRPr="00443EEA">
        <w:rPr>
          <w:rFonts w:ascii="Palatino Linotype" w:hAnsi="Palatino Linotype" w:cs="Arial"/>
          <w:lang w:eastAsia="es-MX"/>
        </w:rPr>
        <w:t xml:space="preserve"> la primera letra del apellido paterno; seguida de la primera letra Vocal del primer apellido; seguida de la primera letra del segundo apellido y por último la primera letra del nombre; fecha de nacimiento año/mes/día</w:t>
      </w:r>
      <w:r w:rsidRPr="00443EEA">
        <w:rPr>
          <w:rFonts w:ascii="Palatino Linotype" w:hAnsi="Palatino Linotype"/>
          <w:lang w:eastAsia="es-MX"/>
        </w:rPr>
        <w:t xml:space="preserve">; sexo; Entidad Federativa de nacimiento; consonantes internas del nombre y apellidos; un diferenciador de homonimia y siglo; y un digito verificador, que garantizan la correcta integración. </w:t>
      </w: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eastAsia="es-MX"/>
        </w:rPr>
        <w:t xml:space="preserve">Al respecto, el </w:t>
      </w:r>
      <w:r w:rsidRPr="00443EEA">
        <w:rPr>
          <w:rFonts w:ascii="Palatino Linotype" w:eastAsia="Arial Unicode MS" w:hAnsi="Palatino Linotype" w:cs="Arial"/>
        </w:rPr>
        <w:t>Instituto Nacional de Transparencia, Acceso a la Información y Protección de Datos Personales (INAI),</w:t>
      </w:r>
      <w:r w:rsidRPr="00443EEA">
        <w:rPr>
          <w:rFonts w:ascii="Palatino Linotype" w:hAnsi="Palatino Linotype" w:cs="Arial"/>
          <w:lang w:eastAsia="es-MX"/>
        </w:rPr>
        <w:t xml:space="preserve"> a través del Criterio 18/17 de la Segunda Época, señala literalmente lo siguiente:</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i/>
          <w:sz w:val="22"/>
          <w:szCs w:val="22"/>
          <w:lang w:eastAsia="es-MX"/>
        </w:rPr>
        <w:t>“</w:t>
      </w:r>
      <w:r w:rsidRPr="00443EEA">
        <w:rPr>
          <w:rFonts w:ascii="Palatino Linotype" w:hAnsi="Palatino Linotype" w:cs="Arial"/>
          <w:b/>
          <w:i/>
          <w:sz w:val="22"/>
          <w:szCs w:val="22"/>
          <w:lang w:eastAsia="es-MX"/>
        </w:rPr>
        <w:t>Clave Única de Registro de Población (CURP).</w:t>
      </w:r>
      <w:r w:rsidRPr="00443EEA">
        <w:rPr>
          <w:rFonts w:ascii="Palatino Linotype" w:hAnsi="Palatino Linotype" w:cs="Arial"/>
          <w:i/>
          <w:sz w:val="22"/>
          <w:szCs w:val="22"/>
          <w:lang w:eastAsia="es-MX"/>
        </w:rPr>
        <w:t xml:space="preserve"> </w:t>
      </w:r>
      <w:r w:rsidRPr="00443EEA">
        <w:rPr>
          <w:rFonts w:ascii="Palatino Linotype" w:hAnsi="Palatino Linotype" w:cs="Arial"/>
          <w:b/>
          <w:i/>
          <w:sz w:val="22"/>
          <w:szCs w:val="22"/>
          <w:lang w:eastAsia="es-MX"/>
        </w:rPr>
        <w:t>La Clave Única de Registro de Población se integra por datos personales que sólo conciernen al particular titular</w:t>
      </w:r>
      <w:r w:rsidRPr="00443EEA">
        <w:rPr>
          <w:rFonts w:ascii="Palatino Linotype" w:hAnsi="Palatino Linotype" w:cs="Arial"/>
          <w:i/>
          <w:sz w:val="22"/>
          <w:szCs w:val="22"/>
          <w:lang w:eastAsia="es-MX"/>
        </w:rPr>
        <w:t xml:space="preserve"> de la misma, </w:t>
      </w:r>
      <w:r w:rsidRPr="00443EEA">
        <w:rPr>
          <w:rFonts w:ascii="Palatino Linotype" w:hAnsi="Palatino Linotype" w:cs="Arial"/>
          <w:b/>
          <w:i/>
          <w:sz w:val="22"/>
          <w:szCs w:val="22"/>
          <w:lang w:eastAsia="es-MX"/>
        </w:rPr>
        <w:t>como lo son su nombre, apellidos, fecha de nacimiento, lugar de nacimiento y sexo</w:t>
      </w:r>
      <w:r w:rsidRPr="00443EEA">
        <w:rPr>
          <w:rFonts w:ascii="Palatino Linotype" w:hAnsi="Palatino Linotype" w:cs="Arial"/>
          <w:i/>
          <w:sz w:val="22"/>
          <w:szCs w:val="22"/>
          <w:lang w:eastAsia="es-MX"/>
        </w:rPr>
        <w:t xml:space="preserve">. Dichos datos, constituyen información que distingue plenamente a una persona física del resto de los habitantes del país, </w:t>
      </w:r>
      <w:r w:rsidRPr="00443EEA">
        <w:rPr>
          <w:rFonts w:ascii="Palatino Linotype" w:hAnsi="Palatino Linotype" w:cs="Arial"/>
          <w:b/>
          <w:i/>
          <w:sz w:val="22"/>
          <w:szCs w:val="22"/>
          <w:lang w:eastAsia="es-MX"/>
        </w:rPr>
        <w:t>por lo que la CURP está considerada como información confidencial</w:t>
      </w:r>
      <w:r w:rsidRPr="00443EEA">
        <w:rPr>
          <w:rFonts w:ascii="Palatino Linotype" w:hAnsi="Palatino Linotype" w:cs="Arial"/>
          <w:i/>
          <w:sz w:val="22"/>
          <w:szCs w:val="22"/>
          <w:lang w:eastAsia="es-MX"/>
        </w:rPr>
        <w:t xml:space="preserve">. </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lang w:eastAsia="es-MX"/>
        </w:rPr>
      </w:pPr>
      <w:r w:rsidRPr="00443EEA">
        <w:rPr>
          <w:rFonts w:ascii="Palatino Linotype" w:hAnsi="Palatino Linotype" w:cs="Arial"/>
          <w:bCs/>
          <w:i/>
          <w:sz w:val="22"/>
          <w:szCs w:val="22"/>
          <w:lang w:eastAsia="es-MX"/>
        </w:rPr>
        <w:t>Resoluciones:</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lang w:eastAsia="es-MX"/>
        </w:rPr>
      </w:pPr>
      <w:r w:rsidRPr="00443EEA">
        <w:rPr>
          <w:rFonts w:ascii="Palatino Linotype" w:hAnsi="Palatino Linotype" w:cs="Arial"/>
          <w:bCs/>
          <w:i/>
          <w:sz w:val="22"/>
          <w:szCs w:val="22"/>
          <w:lang w:eastAsia="es-MX"/>
        </w:rPr>
        <w:t>• RRA 3995/16. Secretaría de la Defensa Nacional. 1 de febrero de 2017. Por unanimidad. Comisionado Ponente Rosendoevgueni Monterrey Chepov.</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bCs/>
          <w:i/>
          <w:sz w:val="22"/>
          <w:szCs w:val="22"/>
          <w:lang w:eastAsia="es-MX"/>
        </w:rPr>
      </w:pPr>
      <w:r w:rsidRPr="00443EEA">
        <w:rPr>
          <w:rFonts w:ascii="Palatino Linotype" w:hAnsi="Palatino Linotype" w:cs="Arial"/>
          <w:bCs/>
          <w:i/>
          <w:sz w:val="22"/>
          <w:szCs w:val="22"/>
          <w:lang w:eastAsia="es-MX"/>
        </w:rPr>
        <w:t xml:space="preserve">• RRA 0937/17. Senado de la República. 15 de marzo de 2017. Por unanimidad. Comisionada Ponente </w:t>
      </w:r>
      <w:r w:rsidRPr="00443EEA">
        <w:rPr>
          <w:rFonts w:ascii="Palatino Linotype" w:hAnsi="Palatino Linotype" w:cs="Arial"/>
          <w:i/>
          <w:sz w:val="22"/>
          <w:szCs w:val="22"/>
          <w:lang w:eastAsia="es-MX"/>
        </w:rPr>
        <w:t>Ximena</w:t>
      </w:r>
      <w:r w:rsidRPr="00443EEA">
        <w:rPr>
          <w:rFonts w:ascii="Palatino Linotype" w:hAnsi="Palatino Linotype" w:cs="Arial"/>
          <w:bCs/>
          <w:i/>
          <w:sz w:val="22"/>
          <w:szCs w:val="22"/>
          <w:lang w:eastAsia="es-MX"/>
        </w:rPr>
        <w:t xml:space="preserve"> Puente de la Mora. </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i/>
          <w:sz w:val="22"/>
          <w:szCs w:val="22"/>
          <w:lang w:eastAsia="es-MX"/>
        </w:rPr>
      </w:pPr>
      <w:r w:rsidRPr="00443EEA">
        <w:rPr>
          <w:rFonts w:ascii="Palatino Linotype" w:hAnsi="Palatino Linotype" w:cs="Arial"/>
          <w:bCs/>
          <w:i/>
          <w:sz w:val="22"/>
          <w:szCs w:val="22"/>
          <w:lang w:eastAsia="es-MX"/>
        </w:rPr>
        <w:t xml:space="preserve">• RRA 0478/17. Secretaría de Relaciones Exteriores. 26 de abril de 2017. Por unanimidad. </w:t>
      </w:r>
      <w:r w:rsidRPr="00443EEA">
        <w:rPr>
          <w:rFonts w:ascii="Palatino Linotype" w:hAnsi="Palatino Linotype" w:cs="Arial"/>
          <w:i/>
          <w:sz w:val="22"/>
          <w:szCs w:val="22"/>
          <w:lang w:eastAsia="es-MX"/>
        </w:rPr>
        <w:t>Comisionada</w:t>
      </w:r>
      <w:r w:rsidRPr="00443EEA">
        <w:rPr>
          <w:rFonts w:ascii="Palatino Linotype" w:hAnsi="Palatino Linotype" w:cs="Arial"/>
          <w:bCs/>
          <w:i/>
          <w:sz w:val="22"/>
          <w:szCs w:val="22"/>
          <w:lang w:eastAsia="es-MX"/>
        </w:rPr>
        <w:t xml:space="preserve"> Ponente Areli Cano Guadiana.</w:t>
      </w:r>
      <w:r w:rsidRPr="00443EEA">
        <w:rPr>
          <w:rFonts w:ascii="Palatino Linotype" w:hAnsi="Palatino Linotype" w:cs="Arial"/>
          <w:i/>
          <w:sz w:val="22"/>
          <w:szCs w:val="22"/>
          <w:lang w:eastAsia="es-MX"/>
        </w:rPr>
        <w:t xml:space="preserve">” </w:t>
      </w:r>
      <w:r w:rsidRPr="00443EEA">
        <w:rPr>
          <w:rFonts w:ascii="Palatino Linotype" w:hAnsi="Palatino Linotype" w:cs="Arial"/>
          <w:i/>
          <w:sz w:val="22"/>
          <w:szCs w:val="22"/>
        </w:rPr>
        <w:t>(Sic)</w:t>
      </w:r>
    </w:p>
    <w:p w:rsidR="004A0361" w:rsidRPr="00443EEA" w:rsidRDefault="004A0361" w:rsidP="005742E7">
      <w:pPr>
        <w:autoSpaceDE w:val="0"/>
        <w:autoSpaceDN w:val="0"/>
        <w:adjustRightInd w:val="0"/>
        <w:spacing w:before="120" w:after="120"/>
        <w:ind w:left="851" w:right="902"/>
        <w:jc w:val="both"/>
        <w:rPr>
          <w:rFonts w:ascii="Palatino Linotype" w:hAnsi="Palatino Linotype" w:cs="Arial"/>
          <w:sz w:val="22"/>
          <w:szCs w:val="22"/>
        </w:rPr>
      </w:pPr>
      <w:r w:rsidRPr="00443EEA">
        <w:rPr>
          <w:rFonts w:ascii="Palatino Linotype" w:hAnsi="Palatino Linotype" w:cs="Arial"/>
          <w:sz w:val="22"/>
          <w:szCs w:val="22"/>
        </w:rPr>
        <w:t>(Énfasis añadido)</w:t>
      </w: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eastAsia="es-MX"/>
        </w:rPr>
        <w:t xml:space="preserve">De lo anterior, se desprende que la </w:t>
      </w:r>
      <w:r w:rsidRPr="00443EEA">
        <w:rPr>
          <w:rFonts w:ascii="Palatino Linotype" w:hAnsi="Palatino Linotype"/>
          <w:lang w:eastAsia="es-MX"/>
        </w:rPr>
        <w:t xml:space="preserve">Clave Única de Registro de Población, </w:t>
      </w:r>
      <w:r w:rsidRPr="00443EEA">
        <w:rPr>
          <w:rFonts w:ascii="Palatino Linotype" w:hAnsi="Palatino Linotype" w:cs="Arial"/>
          <w:lang w:eastAsia="es-MX"/>
        </w:rPr>
        <w:t>se encuentra vinculada al nombre y apellidos de la persona, permitiendo identificar fecha y lugar de nacimiento, así como el sexo; datos que ún</w:t>
      </w:r>
      <w:r>
        <w:rPr>
          <w:rFonts w:ascii="Palatino Linotype" w:hAnsi="Palatino Linotype" w:cs="Arial"/>
          <w:lang w:eastAsia="es-MX"/>
        </w:rPr>
        <w:t>icamente le atañen a su titular;</w:t>
      </w:r>
      <w:r w:rsidRPr="00443EEA">
        <w:rPr>
          <w:rFonts w:ascii="Palatino Linotype" w:hAnsi="Palatino Linotype" w:cs="Arial"/>
          <w:lang w:eastAsia="es-MX"/>
        </w:rPr>
        <w:t xml:space="preserve"> por lo que, </w:t>
      </w:r>
      <w:r w:rsidRPr="00443EEA">
        <w:rPr>
          <w:rFonts w:ascii="Palatino Linotype" w:hAnsi="Palatino Linotype" w:cs="Arial"/>
          <w:lang w:eastAsia="es-MX"/>
        </w:rPr>
        <w:lastRenderedPageBreak/>
        <w:t xml:space="preserve">ésta constituye un dato </w:t>
      </w:r>
      <w:r w:rsidRPr="00443EEA">
        <w:rPr>
          <w:rFonts w:ascii="Palatino Linotype" w:hAnsi="Palatino Linotype"/>
          <w:bCs/>
        </w:rPr>
        <w:t>personal</w:t>
      </w:r>
      <w:r w:rsidRPr="00443EEA">
        <w:rPr>
          <w:rFonts w:ascii="Palatino Linotype" w:hAnsi="Palatino Linotype" w:cs="Arial"/>
          <w:lang w:eastAsia="es-MX"/>
        </w:rPr>
        <w:t xml:space="preserve"> que concierne a una persona física identificada e identificable en términos de los artículos 2, fracción II de la Ley de Transparencia y Acceso a la Información Pública del Estado de México y Municipios y </w:t>
      </w:r>
      <w:r w:rsidRPr="00443EEA">
        <w:rPr>
          <w:rFonts w:ascii="Palatino Linotype" w:hAnsi="Palatino Linotype" w:cs="Arial"/>
        </w:rPr>
        <w:t>4, fracción XI</w:t>
      </w:r>
      <w:r w:rsidRPr="00443EEA">
        <w:rPr>
          <w:rFonts w:ascii="Palatino Linotype" w:hAnsi="Palatino Linotype" w:cs="Arial"/>
          <w:lang w:eastAsia="es-MX"/>
        </w:rPr>
        <w:t xml:space="preserve"> </w:t>
      </w:r>
      <w:r w:rsidRPr="00443EEA">
        <w:rPr>
          <w:rFonts w:ascii="Palatino Linotype" w:hAnsi="Palatino Linotype" w:cs="Arial"/>
        </w:rPr>
        <w:t>de la Ley de Protección de Datos Personales en Posesión de Sujetos Obligados del Estado de México y Municipios</w:t>
      </w:r>
      <w:r w:rsidRPr="00443EEA">
        <w:rPr>
          <w:rFonts w:ascii="Palatino Linotype" w:hAnsi="Palatino Linotype" w:cs="Arial"/>
          <w:lang w:eastAsia="es-MX"/>
        </w:rPr>
        <w:t>.</w:t>
      </w: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eastAsia="es-MX"/>
        </w:rPr>
        <w:t xml:space="preserve">Por cuanto hace a la </w:t>
      </w:r>
      <w:r w:rsidRPr="00443EEA">
        <w:rPr>
          <w:rFonts w:ascii="Palatino Linotype" w:hAnsi="Palatino Linotype" w:cs="Arial"/>
          <w:b/>
        </w:rPr>
        <w:t>Clave de cualquier tipo de seguridad social</w:t>
      </w:r>
      <w:r w:rsidRPr="00443EEA">
        <w:rPr>
          <w:rFonts w:ascii="Palatino Linotype" w:hAnsi="Palatino Linotype" w:cs="Arial"/>
        </w:rPr>
        <w:t xml:space="preserve"> (ISSEMYM, u otros), está integrado por una </w:t>
      </w:r>
      <w:r w:rsidRPr="00443EEA">
        <w:rPr>
          <w:rFonts w:ascii="Palatino Linotype" w:hAnsi="Palatino Linotype" w:cs="Arial"/>
          <w:bCs/>
          <w:lang w:eastAsia="es-MX"/>
        </w:rPr>
        <w:t xml:space="preserve">secuencia de números con los que se identifica a los trabajadores que </w:t>
      </w:r>
      <w:r w:rsidRPr="00443EEA">
        <w:rPr>
          <w:rFonts w:ascii="Palatino Linotype" w:hAnsi="Palatino Linotype"/>
          <w:lang w:eastAsia="es-MX"/>
        </w:rPr>
        <w:t>cubren</w:t>
      </w:r>
      <w:r w:rsidRPr="00443EEA">
        <w:rPr>
          <w:rFonts w:ascii="Palatino Linotype" w:hAnsi="Palatino Linotype" w:cs="Arial"/>
          <w:bCs/>
          <w:lang w:eastAsia="es-MX"/>
        </w:rPr>
        <w:t xml:space="preserve"> las cuotas respectivas, asimismo, lo identifica con la fuente de trabajo; por lo que al ser una clave de </w:t>
      </w:r>
      <w:r w:rsidRPr="00443EEA">
        <w:rPr>
          <w:rFonts w:ascii="Palatino Linotype" w:hAnsi="Palatino Linotype" w:cs="Arial"/>
        </w:rPr>
        <w:t>identificación</w:t>
      </w:r>
      <w:r w:rsidRPr="00443EEA">
        <w:rPr>
          <w:rFonts w:ascii="Palatino Linotype" w:hAnsi="Palatino Linotype" w:cs="Arial"/>
          <w:bCs/>
          <w:lang w:eastAsia="es-MX"/>
        </w:rPr>
        <w:t xml:space="preserve"> de los trabajadores, constituye información confidencial, </w:t>
      </w:r>
      <w:r w:rsidRPr="00443EEA">
        <w:rPr>
          <w:rFonts w:ascii="Palatino Linotype" w:hAnsi="Palatino Linotype" w:cs="Arial"/>
          <w:lang w:eastAsia="es-MX"/>
        </w:rPr>
        <w:t xml:space="preserve">dato que únicamente le atañe al servidor público, por lo </w:t>
      </w:r>
      <w:r>
        <w:rPr>
          <w:rFonts w:ascii="Palatino Linotype" w:hAnsi="Palatino Linotype" w:cs="Arial"/>
          <w:lang w:eastAsia="es-MX"/>
        </w:rPr>
        <w:t>que es</w:t>
      </w:r>
      <w:r w:rsidRPr="00443EEA">
        <w:rPr>
          <w:rFonts w:ascii="Palatino Linotype" w:hAnsi="Palatino Linotype" w:cs="Arial"/>
          <w:lang w:eastAsia="es-MX"/>
        </w:rPr>
        <w:t xml:space="preserve"> un dato personal que concierne a una persona física identificada e identificable en términos de los artículos 2, fracción II de la Ley de Transparencia y Acceso a la Información Pública del Estado de México y Municipios y </w:t>
      </w:r>
      <w:r w:rsidRPr="00443EEA">
        <w:rPr>
          <w:rFonts w:ascii="Palatino Linotype" w:hAnsi="Palatino Linotype" w:cs="Arial"/>
        </w:rPr>
        <w:t>4, fracción XI</w:t>
      </w:r>
      <w:r w:rsidRPr="00443EEA">
        <w:rPr>
          <w:rFonts w:ascii="Palatino Linotype" w:hAnsi="Palatino Linotype" w:cs="Arial"/>
          <w:lang w:eastAsia="es-MX"/>
        </w:rPr>
        <w:t xml:space="preserve"> </w:t>
      </w:r>
      <w:r w:rsidRPr="00443EEA">
        <w:rPr>
          <w:rFonts w:ascii="Palatino Linotype" w:hAnsi="Palatino Linotype" w:cs="Arial"/>
        </w:rPr>
        <w:t>de la Ley de Protección de Datos Personales en Posesión de Sujetos Obligados del Estado de México y Municipios</w:t>
      </w:r>
      <w:r w:rsidRPr="00443EEA">
        <w:rPr>
          <w:rFonts w:ascii="Palatino Linotype" w:hAnsi="Palatino Linotype" w:cs="Arial"/>
          <w:lang w:eastAsia="es-MX"/>
        </w:rPr>
        <w:t>.</w:t>
      </w:r>
    </w:p>
    <w:p w:rsidR="004A0361" w:rsidRPr="00443EEA" w:rsidRDefault="004A0361" w:rsidP="005742E7">
      <w:pPr>
        <w:spacing w:before="240" w:after="240" w:line="360" w:lineRule="auto"/>
        <w:ind w:right="49"/>
        <w:jc w:val="both"/>
        <w:rPr>
          <w:rFonts w:ascii="Palatino Linotype" w:hAnsi="Palatino Linotype"/>
        </w:rPr>
      </w:pPr>
      <w:r>
        <w:rPr>
          <w:rFonts w:ascii="Palatino Linotype" w:hAnsi="Palatino Linotype"/>
        </w:rPr>
        <w:t>Así también,</w:t>
      </w:r>
      <w:r w:rsidRPr="00443EEA">
        <w:rPr>
          <w:rFonts w:ascii="Palatino Linotype" w:hAnsi="Palatino Linotype"/>
        </w:rPr>
        <w:t xml:space="preserve"> </w:t>
      </w:r>
      <w:r>
        <w:rPr>
          <w:rFonts w:ascii="Palatino Linotype" w:hAnsi="Palatino Linotype"/>
        </w:rPr>
        <w:t>e</w:t>
      </w:r>
      <w:r w:rsidRPr="00443EEA">
        <w:rPr>
          <w:rFonts w:ascii="Palatino Linotype" w:hAnsi="Palatino Linotype"/>
        </w:rPr>
        <w:t xml:space="preserve">l descuento por concepto de </w:t>
      </w:r>
      <w:r w:rsidRPr="00443EEA">
        <w:rPr>
          <w:rFonts w:ascii="Palatino Linotype" w:hAnsi="Palatino Linotype"/>
          <w:b/>
        </w:rPr>
        <w:t>cuota sindical</w:t>
      </w:r>
      <w:r w:rsidRPr="00443EEA">
        <w:rPr>
          <w:rFonts w:ascii="Palatino Linotype" w:hAnsi="Palatino Linotype"/>
        </w:rPr>
        <w:t xml:space="preserve">, la cual </w:t>
      </w:r>
      <w:r>
        <w:rPr>
          <w:rFonts w:ascii="Palatino Linotype" w:hAnsi="Palatino Linotype"/>
        </w:rPr>
        <w:t>es obtenida de los agremiados, pertenece</w:t>
      </w:r>
      <w:r w:rsidRPr="00443EEA">
        <w:rPr>
          <w:rFonts w:ascii="Palatino Linotype" w:hAnsi="Palatino Linotype"/>
        </w:rPr>
        <w:t xml:space="preserve"> a recurso</w:t>
      </w:r>
      <w:r>
        <w:rPr>
          <w:rFonts w:ascii="Palatino Linotype" w:hAnsi="Palatino Linotype"/>
        </w:rPr>
        <w:t>s</w:t>
      </w:r>
      <w:r w:rsidRPr="00443EEA">
        <w:rPr>
          <w:rFonts w:ascii="Palatino Linotype" w:hAnsi="Palatino Linotype"/>
        </w:rPr>
        <w:t xml:space="preserve"> privado</w:t>
      </w:r>
      <w:r>
        <w:rPr>
          <w:rFonts w:ascii="Palatino Linotype" w:hAnsi="Palatino Linotype"/>
        </w:rPr>
        <w:t>s</w:t>
      </w:r>
      <w:r w:rsidRPr="00443EEA">
        <w:rPr>
          <w:rFonts w:ascii="Palatino Linotype" w:hAnsi="Palatino Linotype"/>
        </w:rPr>
        <w:t>, y por lo tanto no están sujetas al escrutinio público, sirviendo de sustento el criterio 09/17 emitido por el Instituto Nacional de Transparencia, Acceso a la Información, y Protección de Datos Personales (INAI), el cual señala al rubro lo siguiente:</w:t>
      </w:r>
    </w:p>
    <w:p w:rsidR="004A0361" w:rsidRPr="00443EEA" w:rsidRDefault="004A0361" w:rsidP="005742E7">
      <w:pPr>
        <w:tabs>
          <w:tab w:val="left" w:pos="851"/>
        </w:tabs>
        <w:spacing w:before="120" w:after="120"/>
        <w:ind w:left="851" w:right="902"/>
        <w:jc w:val="both"/>
        <w:rPr>
          <w:rFonts w:ascii="Palatino Linotype" w:hAnsi="Palatino Linotype"/>
          <w:i/>
          <w:sz w:val="22"/>
          <w:szCs w:val="22"/>
        </w:rPr>
      </w:pPr>
      <w:r w:rsidRPr="00443EEA">
        <w:rPr>
          <w:rFonts w:ascii="Palatino Linotype" w:hAnsi="Palatino Linotype"/>
          <w:i/>
          <w:sz w:val="22"/>
          <w:szCs w:val="22"/>
        </w:rPr>
        <w:t>“</w:t>
      </w:r>
      <w:r w:rsidRPr="00443EEA">
        <w:rPr>
          <w:rFonts w:ascii="Palatino Linotype" w:hAnsi="Palatino Linotype"/>
          <w:b/>
          <w:i/>
          <w:sz w:val="22"/>
          <w:szCs w:val="22"/>
        </w:rPr>
        <w:t>Cuotas sindicales. No están sujetas al escrutinio público.</w:t>
      </w:r>
      <w:r w:rsidRPr="00443EEA">
        <w:rPr>
          <w:rFonts w:ascii="Palatino Linotype" w:hAnsi="Palatino Linotype"/>
          <w:i/>
          <w:sz w:val="22"/>
          <w:szCs w:val="22"/>
        </w:rPr>
        <w:t xml:space="preserve"> La información relativa a las cuotas sindicales no se encuentra sujeta al escrutinio público mandatado por la Ley General de Transparencia y Acceso a la Información Pública y la Ley Federal de Transparencia y Acceso a la Información Pública, ya que las mismas provienen de recursos privados que aportan los trabajadores afiliados.</w:t>
      </w:r>
    </w:p>
    <w:p w:rsidR="004A0361" w:rsidRPr="00443EEA" w:rsidRDefault="004A0361" w:rsidP="005742E7">
      <w:pPr>
        <w:tabs>
          <w:tab w:val="left" w:pos="851"/>
        </w:tabs>
        <w:spacing w:before="120" w:after="120"/>
        <w:ind w:left="851" w:right="902"/>
        <w:jc w:val="both"/>
        <w:rPr>
          <w:rFonts w:ascii="Palatino Linotype" w:hAnsi="Palatino Linotype"/>
          <w:b/>
          <w:i/>
          <w:sz w:val="22"/>
          <w:szCs w:val="22"/>
        </w:rPr>
      </w:pPr>
      <w:r w:rsidRPr="00443EEA">
        <w:rPr>
          <w:rFonts w:ascii="Palatino Linotype" w:hAnsi="Palatino Linotype"/>
          <w:b/>
          <w:i/>
          <w:sz w:val="22"/>
          <w:szCs w:val="22"/>
        </w:rPr>
        <w:t>Resoluciones:</w:t>
      </w:r>
    </w:p>
    <w:p w:rsidR="004A0361" w:rsidRPr="00443EEA" w:rsidRDefault="004A0361" w:rsidP="005742E7">
      <w:pPr>
        <w:pStyle w:val="Prrafodelista"/>
        <w:tabs>
          <w:tab w:val="left" w:pos="851"/>
        </w:tabs>
        <w:spacing w:before="120" w:after="120"/>
        <w:ind w:left="851" w:right="902"/>
        <w:contextualSpacing w:val="0"/>
        <w:jc w:val="both"/>
        <w:rPr>
          <w:rFonts w:ascii="Palatino Linotype" w:hAnsi="Palatino Linotype"/>
          <w:i/>
          <w:sz w:val="22"/>
          <w:szCs w:val="22"/>
        </w:rPr>
      </w:pPr>
      <w:r w:rsidRPr="00443EEA">
        <w:rPr>
          <w:rFonts w:ascii="Palatino Linotype" w:hAnsi="Palatino Linotype"/>
          <w:b/>
          <w:i/>
          <w:sz w:val="22"/>
          <w:szCs w:val="22"/>
        </w:rPr>
        <w:lastRenderedPageBreak/>
        <w:t xml:space="preserve">RRA 4169/16. </w:t>
      </w:r>
      <w:r w:rsidRPr="00443EEA">
        <w:rPr>
          <w:rFonts w:ascii="Palatino Linotype" w:hAnsi="Palatino Linotype"/>
          <w:i/>
          <w:sz w:val="22"/>
          <w:szCs w:val="22"/>
        </w:rPr>
        <w:t>Sindicato Nacional de Trabajadores de la Secretaría de Comunicaciones y Transportes. 22 de febrero de 2017. Por unanimidad. Comisionada Ponente María Patricia Kurczyn Villalobos.</w:t>
      </w:r>
    </w:p>
    <w:p w:rsidR="004A0361" w:rsidRPr="00443EEA" w:rsidRDefault="004A0361" w:rsidP="005742E7">
      <w:pPr>
        <w:pStyle w:val="Prrafodelista"/>
        <w:tabs>
          <w:tab w:val="left" w:pos="851"/>
        </w:tabs>
        <w:spacing w:before="120" w:after="120"/>
        <w:ind w:left="851" w:right="902"/>
        <w:contextualSpacing w:val="0"/>
        <w:jc w:val="both"/>
        <w:rPr>
          <w:rFonts w:ascii="Palatino Linotype" w:hAnsi="Palatino Linotype"/>
          <w:i/>
          <w:sz w:val="22"/>
          <w:szCs w:val="22"/>
        </w:rPr>
      </w:pPr>
      <w:r w:rsidRPr="00443EEA">
        <w:rPr>
          <w:rFonts w:ascii="Palatino Linotype" w:hAnsi="Palatino Linotype"/>
          <w:b/>
          <w:i/>
          <w:sz w:val="22"/>
          <w:szCs w:val="22"/>
        </w:rPr>
        <w:t>RRA 0089/17.</w:t>
      </w:r>
      <w:r w:rsidRPr="00443EEA">
        <w:rPr>
          <w:rFonts w:ascii="Palatino Linotype" w:hAnsi="Palatino Linotype"/>
          <w:i/>
          <w:sz w:val="22"/>
          <w:szCs w:val="22"/>
        </w:rPr>
        <w:t xml:space="preserve"> Sindicato Nacional de Trabajadores de la Educación. 22 de febrero de 2017. Por unanimidad. Comisionado Ponente Rosendoevgueni Monterrey Chepov.</w:t>
      </w:r>
    </w:p>
    <w:p w:rsidR="004A0361" w:rsidRDefault="004A0361" w:rsidP="005742E7">
      <w:pPr>
        <w:pStyle w:val="Prrafodelista"/>
        <w:tabs>
          <w:tab w:val="left" w:pos="851"/>
        </w:tabs>
        <w:spacing w:before="120" w:after="120"/>
        <w:ind w:left="851" w:right="902"/>
        <w:contextualSpacing w:val="0"/>
        <w:jc w:val="both"/>
        <w:rPr>
          <w:rFonts w:ascii="Palatino Linotype" w:hAnsi="Palatino Linotype"/>
          <w:i/>
          <w:sz w:val="22"/>
          <w:szCs w:val="22"/>
        </w:rPr>
      </w:pPr>
      <w:r w:rsidRPr="00443EEA">
        <w:rPr>
          <w:rFonts w:ascii="Palatino Linotype" w:hAnsi="Palatino Linotype"/>
          <w:b/>
          <w:i/>
          <w:sz w:val="22"/>
          <w:szCs w:val="22"/>
        </w:rPr>
        <w:t>RRA 0304/17.</w:t>
      </w:r>
      <w:r w:rsidRPr="00443EEA">
        <w:rPr>
          <w:rFonts w:ascii="Palatino Linotype" w:hAnsi="Palatino Linotype"/>
          <w:i/>
          <w:sz w:val="22"/>
          <w:szCs w:val="22"/>
        </w:rPr>
        <w:t xml:space="preserve"> Sindicato Nacional de Trabajadores del Instituto de Seguridad y Servicios Sociales de los Trabajadores del Estado. 01 de marzo de 2017. Por unanimidad. Comisionado Ponente Oscar Mauricio Guerra Ford.”(Sic)</w:t>
      </w:r>
    </w:p>
    <w:p w:rsidR="004A0361" w:rsidRDefault="004A0361" w:rsidP="005742E7">
      <w:pPr>
        <w:tabs>
          <w:tab w:val="left" w:pos="851"/>
        </w:tabs>
        <w:spacing w:before="120" w:after="120"/>
        <w:ind w:right="902"/>
        <w:jc w:val="both"/>
        <w:rPr>
          <w:rFonts w:ascii="Palatino Linotype" w:hAnsi="Palatino Linotype"/>
          <w:i/>
          <w:sz w:val="22"/>
          <w:szCs w:val="22"/>
        </w:rPr>
      </w:pPr>
    </w:p>
    <w:p w:rsidR="004A0361" w:rsidRDefault="004A0361" w:rsidP="005742E7">
      <w:pPr>
        <w:tabs>
          <w:tab w:val="left" w:pos="851"/>
        </w:tabs>
        <w:spacing w:before="120" w:after="120" w:line="360" w:lineRule="auto"/>
        <w:jc w:val="both"/>
        <w:rPr>
          <w:rFonts w:ascii="Palatino Linotype" w:hAnsi="Palatino Linotype"/>
        </w:rPr>
      </w:pPr>
      <w:r w:rsidRPr="006217C3">
        <w:rPr>
          <w:rFonts w:ascii="Palatino Linotype" w:hAnsi="Palatino Linotype"/>
        </w:rPr>
        <w:t>Refuerza lo anterior Jurisprudencia</w:t>
      </w:r>
      <w:r>
        <w:rPr>
          <w:rFonts w:ascii="Palatino Linotype" w:hAnsi="Palatino Linotype"/>
        </w:rPr>
        <w:t xml:space="preserve"> </w:t>
      </w:r>
      <w:r w:rsidRPr="006217C3">
        <w:rPr>
          <w:rFonts w:ascii="Palatino Linotype" w:hAnsi="Palatino Linotype"/>
        </w:rPr>
        <w:t>(Administrativa)</w:t>
      </w:r>
      <w:r>
        <w:rPr>
          <w:rFonts w:ascii="Palatino Linotype" w:hAnsi="Palatino Linotype"/>
        </w:rPr>
        <w:t xml:space="preserve">, emitida por la Segunda Sala de la Suprema Corte de Justicia de la Nación, </w:t>
      </w:r>
      <w:r w:rsidRPr="006217C3">
        <w:rPr>
          <w:rFonts w:ascii="Palatino Linotype" w:hAnsi="Palatino Linotype"/>
        </w:rPr>
        <w:t>Novena Época</w:t>
      </w:r>
      <w:r>
        <w:rPr>
          <w:rFonts w:ascii="Palatino Linotype" w:hAnsi="Palatino Linotype"/>
        </w:rPr>
        <w:t xml:space="preserve">, </w:t>
      </w:r>
      <w:r w:rsidRPr="006217C3">
        <w:rPr>
          <w:rFonts w:ascii="Palatino Linotype" w:hAnsi="Palatino Linotype"/>
        </w:rPr>
        <w:t>Tesis: 2a./J. 118/2010</w:t>
      </w:r>
      <w:r>
        <w:rPr>
          <w:rFonts w:ascii="Palatino Linotype" w:hAnsi="Palatino Linotype"/>
        </w:rPr>
        <w:t xml:space="preserve">, publicada en </w:t>
      </w:r>
      <w:r w:rsidRPr="006217C3">
        <w:rPr>
          <w:rFonts w:ascii="Palatino Linotype" w:hAnsi="Palatino Linotype"/>
        </w:rPr>
        <w:t>Semanario Judicial de la Federación y su Gaceta</w:t>
      </w:r>
      <w:r>
        <w:rPr>
          <w:rFonts w:ascii="Palatino Linotype" w:hAnsi="Palatino Linotype"/>
        </w:rPr>
        <w:t xml:space="preserve">, que a la letra señala: </w:t>
      </w:r>
    </w:p>
    <w:p w:rsidR="004A0361" w:rsidRPr="006217C3" w:rsidRDefault="004A0361" w:rsidP="005742E7">
      <w:pPr>
        <w:tabs>
          <w:tab w:val="left" w:pos="851"/>
        </w:tabs>
        <w:spacing w:before="120" w:after="120"/>
        <w:ind w:right="902"/>
        <w:jc w:val="both"/>
        <w:rPr>
          <w:rFonts w:ascii="Palatino Linotype" w:hAnsi="Palatino Linotype"/>
        </w:rPr>
      </w:pPr>
    </w:p>
    <w:p w:rsidR="004A0361" w:rsidRPr="006217C3" w:rsidRDefault="004A0361" w:rsidP="005742E7">
      <w:pPr>
        <w:tabs>
          <w:tab w:val="left" w:pos="851"/>
        </w:tabs>
        <w:spacing w:before="120" w:after="120"/>
        <w:ind w:left="851" w:right="902"/>
        <w:jc w:val="both"/>
        <w:rPr>
          <w:rFonts w:ascii="Palatino Linotype" w:hAnsi="Palatino Linotype"/>
          <w:b/>
          <w:i/>
          <w:sz w:val="22"/>
          <w:szCs w:val="22"/>
        </w:rPr>
      </w:pPr>
      <w:r w:rsidRPr="006217C3">
        <w:rPr>
          <w:rFonts w:ascii="Palatino Linotype" w:hAnsi="Palatino Linotype"/>
          <w:b/>
          <w:i/>
          <w:sz w:val="22"/>
          <w:szCs w:val="22"/>
        </w:rPr>
        <w:t>INFORMACIÓN PÚBLICA. EL MONTO ANUAL DE LAS CUOTAS SINDICALES DE LOS TRABAJADORES DE PETRÓLEOS MEXICANOS NO CONSTITUYE UN DATO QUE DEBA DARSE A CONOCER A LOS TERCEROS QUE LO SOLICITEN.</w:t>
      </w:r>
    </w:p>
    <w:p w:rsidR="004A0361" w:rsidRPr="006217C3" w:rsidRDefault="004A0361" w:rsidP="005742E7">
      <w:pPr>
        <w:tabs>
          <w:tab w:val="left" w:pos="851"/>
        </w:tabs>
        <w:spacing w:before="120" w:after="120"/>
        <w:ind w:left="851" w:right="902"/>
        <w:jc w:val="both"/>
        <w:rPr>
          <w:rFonts w:ascii="Palatino Linotype" w:hAnsi="Palatino Linotype"/>
          <w:i/>
          <w:sz w:val="22"/>
          <w:szCs w:val="22"/>
        </w:rPr>
      </w:pPr>
      <w:r w:rsidRPr="006217C3">
        <w:rPr>
          <w:rFonts w:ascii="Palatino Linotype" w:hAnsi="Palatino Linotype"/>
          <w:i/>
          <w:sz w:val="22"/>
          <w:szCs w:val="22"/>
        </w:rPr>
        <w:t xml:space="preserve">Teniendo en cuenta que la información pública es el conjunto de datos de autoridades o particulares en posesión de los poderes constituidos del Estado, obtenidos en ejercicio de funciones de derecho público y considerando que en este ámbito de actuación rige la obligación de aquéllos de rendir cuentas y transparentar sus acciones frente a la sociedad, en términos del artículo 6o., fracción I, de la Constitución Política de los Estados Unidos Mexicanos, en relación con los numerales 1, 2, 4 y 6 de la Ley Federal de Transparencia y Acceso a la Información Pública Gubernamental, es indudable que el monto total al que ascienden las cuotas sindicales aportadas anualmente por los trabajadores de Petróleos Mexicanos no constituye información pública que, sin la autorización del sindicato, deba darse a conocer a los terceros que lo soliciten, ya que constituye un haber patrimonial perteneciente a una persona jurídica de derecho social (sindicato) y un dato que, si bien está en posesión de una entidad gubernamental (Petróleos Mexicanos), se obtiene por causa del ejercicio de funciones ajenas al derecho público, ya que tal información está en poder de dicho organismo descentralizado por virtud del carácter de patrón que tiene frente a sus empleados, a través de la obligación de retener mensualmente las cuotas sindicales aportadas para enterarlas al sindicato, impuesta por el artículo 132, fracción XXII, de la Ley Federal del Trabajo, siendo que en el </w:t>
      </w:r>
      <w:r w:rsidRPr="006217C3">
        <w:rPr>
          <w:rFonts w:ascii="Palatino Linotype" w:hAnsi="Palatino Linotype"/>
          <w:i/>
          <w:sz w:val="22"/>
          <w:szCs w:val="22"/>
        </w:rPr>
        <w:lastRenderedPageBreak/>
        <w:t>ámbito laboral no rige esa obligación a cargo del patrón de rendir cuentas y transparentar acciones frente a la sociedad. Máxime que el monto de las cuotas sindicales forma parte del patrimonio del sindicato y su divulgación importaría, por un lado, una afectación injustificada a la vida privada de dicha persona de derecho social, lo que está protegido por los artículos 6o., fracción II, y 16 constitucionales, por otro lado, una intromisión arbitraria a la libertad sindical, por implicar una invasión a la facultad que tiene el sindicato de decidir si da o no a conocer parte de su patrimonio a terceros, lo que está protegido por los artículos 3o. y 8o. del Convenio número 87, relativo a la Libertad Sindical y a la Protección al Derecho Sindical.</w:t>
      </w:r>
    </w:p>
    <w:p w:rsidR="004A0361" w:rsidRPr="006217C3" w:rsidRDefault="004A0361" w:rsidP="005742E7">
      <w:pPr>
        <w:tabs>
          <w:tab w:val="left" w:pos="851"/>
        </w:tabs>
        <w:spacing w:before="120" w:after="120"/>
        <w:ind w:left="851" w:right="902"/>
        <w:jc w:val="both"/>
        <w:rPr>
          <w:rFonts w:ascii="Palatino Linotype" w:hAnsi="Palatino Linotype"/>
          <w:i/>
          <w:sz w:val="22"/>
          <w:szCs w:val="22"/>
        </w:rPr>
      </w:pPr>
      <w:r w:rsidRPr="006217C3">
        <w:rPr>
          <w:rFonts w:ascii="Palatino Linotype" w:hAnsi="Palatino Linotype"/>
          <w:i/>
          <w:sz w:val="22"/>
          <w:szCs w:val="22"/>
        </w:rPr>
        <w:t>Contradicción de tesis 333/2009. Entre las sustentadas por el Tercer Tribunal Colegiado en Materia Administrativa del Primer Circuito y el Décimo Tribunal Colegiado en Materia Administrativa del Primer Circuito. 11 de agosto de 2010. Cinco votos. Ponente: Margarita Beatriz Luna Ramos. Secretario: Fernando Silva García.</w:t>
      </w:r>
    </w:p>
    <w:p w:rsidR="004A0361" w:rsidRDefault="004A0361" w:rsidP="005742E7">
      <w:pPr>
        <w:tabs>
          <w:tab w:val="left" w:pos="851"/>
        </w:tabs>
        <w:spacing w:before="120" w:after="120"/>
        <w:ind w:left="851" w:right="902"/>
        <w:jc w:val="both"/>
        <w:rPr>
          <w:rFonts w:ascii="Palatino Linotype" w:hAnsi="Palatino Linotype"/>
          <w:i/>
          <w:sz w:val="22"/>
          <w:szCs w:val="22"/>
        </w:rPr>
      </w:pPr>
      <w:r w:rsidRPr="006217C3">
        <w:rPr>
          <w:rFonts w:ascii="Palatino Linotype" w:hAnsi="Palatino Linotype"/>
          <w:i/>
          <w:sz w:val="22"/>
          <w:szCs w:val="22"/>
        </w:rPr>
        <w:t>Tesis de jurisprudencia 118/2010. Aprobada por la Segunda Sala de este Alto Tribunal, en sesión privada del dieciocho de agosto de dos mil diez.</w:t>
      </w:r>
      <w:r>
        <w:rPr>
          <w:rFonts w:ascii="Palatino Linotype" w:hAnsi="Palatino Linotype"/>
          <w:i/>
          <w:sz w:val="22"/>
          <w:szCs w:val="22"/>
        </w:rPr>
        <w:t>”</w:t>
      </w:r>
    </w:p>
    <w:p w:rsidR="004A0361" w:rsidRPr="002E1A91" w:rsidRDefault="004A0361" w:rsidP="005742E7">
      <w:pPr>
        <w:tabs>
          <w:tab w:val="left" w:pos="851"/>
        </w:tabs>
        <w:spacing w:before="120" w:after="120"/>
        <w:ind w:left="851" w:right="902"/>
        <w:jc w:val="both"/>
        <w:rPr>
          <w:rFonts w:ascii="Palatino Linotype" w:hAnsi="Palatino Linotype"/>
          <w:i/>
          <w:sz w:val="14"/>
          <w:szCs w:val="22"/>
        </w:rPr>
      </w:pPr>
    </w:p>
    <w:p w:rsidR="004A0361" w:rsidRPr="00443EEA" w:rsidRDefault="004A0361" w:rsidP="005742E7">
      <w:pPr>
        <w:spacing w:before="240" w:after="240" w:line="360" w:lineRule="auto"/>
        <w:jc w:val="both"/>
        <w:rPr>
          <w:rFonts w:ascii="Palatino Linotype" w:hAnsi="Palatino Linotype" w:cs="Arial"/>
          <w:lang w:eastAsia="es-MX"/>
        </w:rPr>
      </w:pPr>
      <w:r w:rsidRPr="00443EEA">
        <w:rPr>
          <w:rFonts w:ascii="Palatino Linotype" w:hAnsi="Palatino Linotype" w:cs="Arial"/>
          <w:lang w:val="es-ES_tradnl"/>
        </w:rPr>
        <w:t xml:space="preserve">Por </w:t>
      </w:r>
      <w:r w:rsidRPr="00443EEA">
        <w:rPr>
          <w:rFonts w:ascii="Palatino Linotype" w:hAnsi="Palatino Linotype" w:cs="Arial"/>
          <w:lang w:eastAsia="es-MX"/>
        </w:rPr>
        <w:t>ende</w:t>
      </w:r>
      <w:r w:rsidRPr="00443EEA">
        <w:rPr>
          <w:rFonts w:ascii="Palatino Linotype" w:hAnsi="Palatino Linotype" w:cs="Arial"/>
          <w:lang w:val="es-ES_tradnl"/>
        </w:rPr>
        <w:t xml:space="preserve">, </w:t>
      </w:r>
      <w:r w:rsidRPr="00443EEA">
        <w:rPr>
          <w:rFonts w:ascii="Palatino Linotype" w:hAnsi="Palatino Linotype" w:cs="Arial"/>
          <w:b/>
          <w:lang w:val="es-ES_tradnl"/>
        </w:rPr>
        <w:t>EL SUJETO OBLIGADO</w:t>
      </w:r>
      <w:r w:rsidRPr="00443EEA">
        <w:rPr>
          <w:rFonts w:ascii="Palatino Linotype" w:hAnsi="Palatino Linotype" w:cs="Arial"/>
          <w:lang w:val="es-ES_tradnl"/>
        </w:rPr>
        <w:t xml:space="preserve"> debe testar los datos confidenciales, sin pasar por alto que la clasificación respectiva tiene </w:t>
      </w:r>
      <w:r w:rsidRPr="00443EEA">
        <w:rPr>
          <w:rFonts w:ascii="Palatino Linotype" w:hAnsi="Palatino Linotype" w:cs="Arial"/>
        </w:rPr>
        <w:t>que</w:t>
      </w:r>
      <w:r w:rsidRPr="00443EEA">
        <w:rPr>
          <w:rFonts w:ascii="Palatino Linotype" w:hAnsi="Palatino Linotype" w:cs="Arial"/>
          <w:lang w:val="es-ES_tradnl"/>
        </w:rPr>
        <w:t xml:space="preserve"> cumplirse a través de la forma y formalidades que la Ley impone; </w:t>
      </w:r>
      <w:r w:rsidRPr="00443EEA">
        <w:rPr>
          <w:rFonts w:ascii="Palatino Linotype" w:hAnsi="Palatino Linotype" w:cs="Arial"/>
        </w:rPr>
        <w:t>es</w:t>
      </w:r>
      <w:r w:rsidRPr="00443EEA">
        <w:rPr>
          <w:rFonts w:ascii="Palatino Linotype" w:hAnsi="Palatino Linotype" w:cs="Arial"/>
          <w:lang w:val="es-ES_tradnl"/>
        </w:rPr>
        <w:t xml:space="preserve"> decir, mediante Acuerdo debidamente fundado y motivado, en </w:t>
      </w:r>
      <w:r w:rsidRPr="00443EEA">
        <w:rPr>
          <w:rFonts w:ascii="Palatino Linotype" w:hAnsi="Palatino Linotype" w:cs="Arial"/>
          <w:noProof/>
          <w:lang w:eastAsia="es-MX"/>
        </w:rPr>
        <w:t>términos</w:t>
      </w:r>
      <w:r w:rsidRPr="00443EEA">
        <w:rPr>
          <w:rFonts w:ascii="Palatino Linotype" w:hAnsi="Palatino Linotype" w:cs="Arial"/>
          <w:lang w:val="es-ES_tradnl"/>
        </w:rPr>
        <w:t xml:space="preserve"> de los numerales 49, fracción VIII y 132, fracciones II y III de la Ley de Transparencia y Acceso a la Información Pública de</w:t>
      </w:r>
      <w:r>
        <w:rPr>
          <w:rFonts w:ascii="Palatino Linotype" w:hAnsi="Palatino Linotype" w:cs="Arial"/>
          <w:lang w:val="es-ES_tradnl"/>
        </w:rPr>
        <w:t>l Estado de México y Municipios;</w:t>
      </w:r>
      <w:r w:rsidRPr="00443EEA">
        <w:rPr>
          <w:rFonts w:ascii="Palatino Linotype" w:hAnsi="Palatino Linotype" w:cs="Arial"/>
          <w:lang w:val="es-ES_tradnl"/>
        </w:rPr>
        <w:t xml:space="preserve"> </w:t>
      </w:r>
      <w:r>
        <w:rPr>
          <w:rFonts w:ascii="Palatino Linotype" w:hAnsi="Palatino Linotype" w:cs="Arial"/>
          <w:lang w:val="es-ES_tradnl"/>
        </w:rPr>
        <w:t>en relación con</w:t>
      </w:r>
      <w:r w:rsidRPr="00443EEA">
        <w:rPr>
          <w:rFonts w:ascii="Palatino Linotype" w:hAnsi="Palatino Linotype" w:cs="Arial"/>
          <w:lang w:val="es-ES_tradnl"/>
        </w:rPr>
        <w:t xml:space="preserve"> los numerales Segundo, fracción XVIII, y del Cuarto al Décimo Primero de los Lineamientos Generales en materia de Clasificación y Desclasificación de la Información, así como para la elaboración de </w:t>
      </w:r>
      <w:r>
        <w:rPr>
          <w:rFonts w:ascii="Palatino Linotype" w:hAnsi="Palatino Linotype" w:cs="Arial"/>
          <w:lang w:val="es-ES_tradnl"/>
        </w:rPr>
        <w:t>v</w:t>
      </w:r>
      <w:r w:rsidRPr="00443EEA">
        <w:rPr>
          <w:rFonts w:ascii="Palatino Linotype" w:hAnsi="Palatino Linotype" w:cs="Arial"/>
          <w:lang w:val="es-ES_tradnl"/>
        </w:rPr>
        <w:t xml:space="preserve">ersiones </w:t>
      </w:r>
      <w:r>
        <w:rPr>
          <w:rFonts w:ascii="Palatino Linotype" w:hAnsi="Palatino Linotype" w:cs="Arial"/>
          <w:lang w:val="es-ES_tradnl"/>
        </w:rPr>
        <w:t>p</w:t>
      </w:r>
      <w:r w:rsidRPr="00443EEA">
        <w:rPr>
          <w:rFonts w:ascii="Palatino Linotype" w:hAnsi="Palatino Linotype" w:cs="Arial"/>
          <w:lang w:val="es-ES_tradnl"/>
        </w:rPr>
        <w:t xml:space="preserve">úblicas, antes insertos y que se tiene por reproducidos. </w:t>
      </w:r>
    </w:p>
    <w:p w:rsidR="004A0361" w:rsidRDefault="004A0361" w:rsidP="005742E7">
      <w:pPr>
        <w:spacing w:line="360" w:lineRule="auto"/>
        <w:jc w:val="both"/>
        <w:rPr>
          <w:rFonts w:ascii="Palatino Linotype" w:eastAsia="Arial Unicode MS" w:hAnsi="Palatino Linotype" w:cs="Arial"/>
          <w:color w:val="000000"/>
        </w:rPr>
      </w:pPr>
      <w:r>
        <w:rPr>
          <w:rFonts w:ascii="Palatino Linotype" w:hAnsi="Palatino Linotype" w:cs="Arial"/>
          <w:lang w:val="es-ES_tradnl"/>
        </w:rPr>
        <w:t xml:space="preserve">Cabe precisar, que </w:t>
      </w:r>
      <w:r w:rsidRPr="00A53792">
        <w:rPr>
          <w:rFonts w:ascii="Palatino Linotype" w:hAnsi="Palatino Linotype" w:cs="Arial"/>
          <w:b/>
          <w:lang w:val="es-ES_tradnl"/>
        </w:rPr>
        <w:t>EL SUJETO OBLIGADO</w:t>
      </w:r>
      <w:r>
        <w:rPr>
          <w:rFonts w:ascii="Palatino Linotype" w:hAnsi="Palatino Linotype" w:cs="Arial"/>
          <w:lang w:val="es-ES_tradnl"/>
        </w:rPr>
        <w:t xml:space="preserve"> </w:t>
      </w:r>
      <w:r w:rsidR="0005157A">
        <w:rPr>
          <w:rFonts w:ascii="Palatino Linotype" w:hAnsi="Palatino Linotype" w:cs="Arial"/>
          <w:lang w:val="es-ES_tradnl"/>
        </w:rPr>
        <w:t xml:space="preserve">debe </w:t>
      </w:r>
      <w:r>
        <w:rPr>
          <w:rFonts w:ascii="Palatino Linotype" w:hAnsi="Palatino Linotype" w:cs="Arial"/>
          <w:lang w:val="es-ES_tradnl"/>
        </w:rPr>
        <w:t>test</w:t>
      </w:r>
      <w:r w:rsidR="0005157A">
        <w:rPr>
          <w:rFonts w:ascii="Palatino Linotype" w:hAnsi="Palatino Linotype" w:cs="Arial"/>
          <w:lang w:val="es-ES_tradnl"/>
        </w:rPr>
        <w:t xml:space="preserve">ar el dato del número de empleado, </w:t>
      </w:r>
      <w:r>
        <w:rPr>
          <w:rFonts w:ascii="Palatino Linotype" w:hAnsi="Palatino Linotype" w:cs="Arial"/>
          <w:lang w:val="es-ES_tradnl"/>
        </w:rPr>
        <w:t xml:space="preserve">no debe perderse de vista el criterio 3/2014 emitido por el entonces Instituto Federal </w:t>
      </w:r>
      <w:r w:rsidRPr="00443EEA">
        <w:rPr>
          <w:rFonts w:ascii="Palatino Linotype" w:eastAsia="Arial Unicode MS" w:hAnsi="Palatino Linotype" w:cs="Arial"/>
          <w:color w:val="000000"/>
        </w:rPr>
        <w:t xml:space="preserve">de </w:t>
      </w:r>
      <w:r w:rsidRPr="00443EEA">
        <w:rPr>
          <w:rFonts w:ascii="Palatino Linotype" w:hAnsi="Palatino Linotype"/>
          <w:bCs/>
        </w:rPr>
        <w:t>Transparencia</w:t>
      </w:r>
      <w:r w:rsidRPr="00443EEA">
        <w:rPr>
          <w:rFonts w:ascii="Palatino Linotype" w:eastAsia="Arial Unicode MS" w:hAnsi="Palatino Linotype" w:cs="Arial"/>
          <w:color w:val="000000"/>
        </w:rPr>
        <w:t xml:space="preserve">, Acceso a la </w:t>
      </w:r>
      <w:r w:rsidRPr="00443EEA">
        <w:rPr>
          <w:rFonts w:ascii="Palatino Linotype" w:hAnsi="Palatino Linotype" w:cs="Arial"/>
        </w:rPr>
        <w:t>Información</w:t>
      </w:r>
      <w:r w:rsidRPr="00443EEA">
        <w:rPr>
          <w:rFonts w:ascii="Palatino Linotype" w:eastAsia="Arial Unicode MS" w:hAnsi="Palatino Linotype" w:cs="Arial"/>
          <w:color w:val="000000"/>
        </w:rPr>
        <w:t xml:space="preserve"> y Protección de Datos Personales</w:t>
      </w:r>
      <w:r>
        <w:rPr>
          <w:rFonts w:ascii="Palatino Linotype" w:eastAsia="Arial Unicode MS" w:hAnsi="Palatino Linotype" w:cs="Arial"/>
          <w:color w:val="000000"/>
        </w:rPr>
        <w:t xml:space="preserve"> </w:t>
      </w:r>
      <w:r>
        <w:rPr>
          <w:rFonts w:ascii="Palatino Linotype" w:eastAsia="Arial Unicode MS" w:hAnsi="Palatino Linotype" w:cs="Arial"/>
          <w:color w:val="000000"/>
        </w:rPr>
        <w:lastRenderedPageBreak/>
        <w:t xml:space="preserve">ahora Instituto Nacional </w:t>
      </w:r>
      <w:r w:rsidRPr="00443EEA">
        <w:rPr>
          <w:rFonts w:ascii="Palatino Linotype" w:eastAsia="Arial Unicode MS" w:hAnsi="Palatino Linotype" w:cs="Arial"/>
          <w:color w:val="000000"/>
        </w:rPr>
        <w:t xml:space="preserve">de </w:t>
      </w:r>
      <w:r w:rsidRPr="00443EEA">
        <w:rPr>
          <w:rFonts w:ascii="Palatino Linotype" w:hAnsi="Palatino Linotype"/>
          <w:bCs/>
        </w:rPr>
        <w:t>Transparencia</w:t>
      </w:r>
      <w:r w:rsidRPr="00443EEA">
        <w:rPr>
          <w:rFonts w:ascii="Palatino Linotype" w:eastAsia="Arial Unicode MS" w:hAnsi="Palatino Linotype" w:cs="Arial"/>
          <w:color w:val="000000"/>
        </w:rPr>
        <w:t xml:space="preserve">, Acceso a la </w:t>
      </w:r>
      <w:r w:rsidRPr="00443EEA">
        <w:rPr>
          <w:rFonts w:ascii="Palatino Linotype" w:hAnsi="Palatino Linotype" w:cs="Arial"/>
        </w:rPr>
        <w:t>Información</w:t>
      </w:r>
      <w:r w:rsidRPr="00443EEA">
        <w:rPr>
          <w:rFonts w:ascii="Palatino Linotype" w:eastAsia="Arial Unicode MS" w:hAnsi="Palatino Linotype" w:cs="Arial"/>
          <w:color w:val="000000"/>
        </w:rPr>
        <w:t xml:space="preserve"> y Protección de Datos Personales</w:t>
      </w:r>
      <w:r>
        <w:rPr>
          <w:rFonts w:ascii="Palatino Linotype" w:eastAsia="Arial Unicode MS" w:hAnsi="Palatino Linotype" w:cs="Arial"/>
          <w:color w:val="000000"/>
        </w:rPr>
        <w:t>, que señala:</w:t>
      </w:r>
    </w:p>
    <w:p w:rsidR="004A0361" w:rsidRDefault="004A0361" w:rsidP="005742E7">
      <w:pPr>
        <w:spacing w:line="276" w:lineRule="auto"/>
        <w:ind w:left="851" w:right="902"/>
        <w:jc w:val="both"/>
        <w:rPr>
          <w:rFonts w:ascii="Palatino Linotype" w:eastAsia="Arial" w:hAnsi="Palatino Linotype" w:cs="Arial"/>
          <w:i/>
          <w:sz w:val="22"/>
          <w:szCs w:val="22"/>
        </w:rPr>
      </w:pPr>
      <w:r>
        <w:rPr>
          <w:rFonts w:ascii="Palatino Linotype" w:eastAsia="Arial" w:hAnsi="Palatino Linotype" w:cs="Arial"/>
          <w:b/>
          <w:i/>
          <w:sz w:val="22"/>
          <w:szCs w:val="22"/>
        </w:rPr>
        <w:t>“</w:t>
      </w:r>
      <w:r w:rsidRPr="007A506B">
        <w:rPr>
          <w:rFonts w:ascii="Palatino Linotype" w:eastAsia="Arial" w:hAnsi="Palatino Linotype" w:cs="Arial"/>
          <w:b/>
          <w:i/>
          <w:sz w:val="22"/>
          <w:szCs w:val="22"/>
        </w:rPr>
        <w:t xml:space="preserve">Número de empleado, o su equivalente, si se integra con datos personales del trabajador o permite accede a éstos sin necesidad de una contraseña, constituye información confidencial. </w:t>
      </w:r>
      <w:r w:rsidRPr="007A506B">
        <w:rPr>
          <w:rFonts w:ascii="Palatino Linotype" w:eastAsia="Arial" w:hAnsi="Palatino Linotype" w:cs="Arial"/>
          <w:i/>
          <w:sz w:val="22"/>
          <w:szCs w:val="22"/>
        </w:rPr>
        <w:t>El número de empleado, con independencia del nombre que reciba, constituye un instrumento de control interno que permite a las dependencias y entidades identificar a sus trabajadores, y a éstos les facilita la realización de gestiones en su carácter de empleado. En este sentido, cuando el número de empleado, o su equivalente, se integra con datos personales de los trabajadores; o funciona como una clave de acceso que no requiere adicionalmente de una contraseña para ingresar a sistemas o bases en las que obran datos personales, procede su clasificación en términos de lo previsto en el artículo 18, fracción II de la Ley Federal de Transparencia y Acceso a la Información Pública Gubernamental, en relación con el artículo 3, fracción II de ese mismo ordenamiento. Sin embargo, cuando el número de empleado es un elemento que requiere de una contraseña para acceder a sistemas de datos o su conformación no revela datos personales, no reviste el carácter de confidencial, ya que por sí solo no permite el acceso a los datos personales de los servidores públicos.</w:t>
      </w:r>
    </w:p>
    <w:p w:rsidR="004A0361" w:rsidRPr="007A506B" w:rsidRDefault="004A0361" w:rsidP="005742E7">
      <w:pPr>
        <w:ind w:left="809" w:right="899"/>
        <w:jc w:val="both"/>
        <w:rPr>
          <w:rFonts w:ascii="Palatino Linotype" w:eastAsia="Arial" w:hAnsi="Palatino Linotype" w:cs="Arial"/>
          <w:i/>
          <w:sz w:val="22"/>
          <w:szCs w:val="22"/>
        </w:rPr>
      </w:pPr>
      <w:r w:rsidRPr="007A506B">
        <w:rPr>
          <w:rFonts w:ascii="Palatino Linotype" w:eastAsia="Arial" w:hAnsi="Palatino Linotype" w:cs="Arial"/>
          <w:b/>
          <w:i/>
          <w:sz w:val="22"/>
          <w:szCs w:val="22"/>
        </w:rPr>
        <w:t>Resoluciones</w:t>
      </w:r>
    </w:p>
    <w:p w:rsidR="004A0361" w:rsidRPr="007A506B" w:rsidRDefault="004A0361" w:rsidP="005742E7">
      <w:pPr>
        <w:spacing w:before="15" w:line="260" w:lineRule="exact"/>
        <w:ind w:left="809" w:right="899"/>
        <w:rPr>
          <w:rFonts w:ascii="Palatino Linotype" w:hAnsi="Palatino Linotype"/>
          <w:i/>
          <w:sz w:val="26"/>
          <w:szCs w:val="26"/>
        </w:rPr>
      </w:pPr>
    </w:p>
    <w:p w:rsidR="004A0361" w:rsidRPr="007A506B" w:rsidRDefault="004A0361" w:rsidP="005742E7">
      <w:pPr>
        <w:ind w:left="809" w:right="899"/>
        <w:jc w:val="both"/>
        <w:rPr>
          <w:rFonts w:ascii="Palatino Linotype" w:eastAsia="Arial" w:hAnsi="Palatino Linotype" w:cs="Arial"/>
          <w:i/>
          <w:sz w:val="22"/>
          <w:szCs w:val="22"/>
        </w:rPr>
      </w:pPr>
      <w:r w:rsidRPr="007A506B">
        <w:rPr>
          <w:rFonts w:ascii="Palatino Linotype" w:eastAsia="Arial" w:hAnsi="Palatino Linotype" w:cs="Arial"/>
          <w:b/>
          <w:i/>
          <w:sz w:val="22"/>
          <w:szCs w:val="22"/>
        </w:rPr>
        <w:t xml:space="preserve">RDA 4521/13. </w:t>
      </w:r>
      <w:r w:rsidRPr="007A506B">
        <w:rPr>
          <w:rFonts w:ascii="Palatino Linotype" w:eastAsia="Arial" w:hAnsi="Palatino Linotype" w:cs="Arial"/>
          <w:i/>
          <w:sz w:val="22"/>
          <w:szCs w:val="22"/>
        </w:rPr>
        <w:t>Interpuesto en contra de Petróleos Mexicanos. Comisionada Ponente</w:t>
      </w:r>
    </w:p>
    <w:p w:rsidR="004A0361" w:rsidRPr="007A506B" w:rsidRDefault="004A0361" w:rsidP="005742E7">
      <w:pPr>
        <w:spacing w:before="1"/>
        <w:ind w:left="809" w:right="899"/>
        <w:rPr>
          <w:rFonts w:ascii="Palatino Linotype" w:eastAsia="Arial" w:hAnsi="Palatino Linotype" w:cs="Arial"/>
          <w:i/>
          <w:sz w:val="22"/>
          <w:szCs w:val="22"/>
        </w:rPr>
      </w:pPr>
      <w:r w:rsidRPr="007A506B">
        <w:rPr>
          <w:rFonts w:ascii="Palatino Linotype" w:eastAsia="Arial" w:hAnsi="Palatino Linotype" w:cs="Arial"/>
          <w:i/>
          <w:sz w:val="22"/>
          <w:szCs w:val="22"/>
        </w:rPr>
        <w:t>Sigrid Arzt Colunga.</w:t>
      </w:r>
    </w:p>
    <w:p w:rsidR="004A0361" w:rsidRPr="007A506B" w:rsidRDefault="004A0361" w:rsidP="005742E7">
      <w:pPr>
        <w:spacing w:line="276" w:lineRule="auto"/>
        <w:ind w:left="851" w:right="902"/>
        <w:jc w:val="both"/>
        <w:rPr>
          <w:rFonts w:ascii="Palatino Linotype" w:eastAsia="Arial" w:hAnsi="Palatino Linotype" w:cs="Arial"/>
          <w:i/>
          <w:sz w:val="22"/>
          <w:szCs w:val="22"/>
        </w:rPr>
      </w:pPr>
      <w:r w:rsidRPr="007A506B">
        <w:rPr>
          <w:rFonts w:ascii="Palatino Linotype" w:eastAsia="Arial" w:hAnsi="Palatino Linotype" w:cs="Arial"/>
          <w:b/>
          <w:i/>
          <w:sz w:val="22"/>
          <w:szCs w:val="22"/>
        </w:rPr>
        <w:t xml:space="preserve">RDA 3735/13 </w:t>
      </w:r>
      <w:r w:rsidRPr="007A506B">
        <w:rPr>
          <w:rFonts w:ascii="Palatino Linotype" w:eastAsia="Arial" w:hAnsi="Palatino Linotype" w:cs="Arial"/>
          <w:i/>
          <w:sz w:val="22"/>
          <w:szCs w:val="22"/>
        </w:rPr>
        <w:t>y acumulado. Interpuesto en contra de la Comisión Federal de</w:t>
      </w:r>
    </w:p>
    <w:p w:rsidR="004A0361" w:rsidRPr="007A506B" w:rsidRDefault="004A0361" w:rsidP="005742E7">
      <w:pPr>
        <w:spacing w:line="276" w:lineRule="auto"/>
        <w:ind w:left="851" w:right="902"/>
        <w:rPr>
          <w:rFonts w:ascii="Palatino Linotype" w:eastAsia="Arial" w:hAnsi="Palatino Linotype" w:cs="Arial"/>
          <w:i/>
          <w:sz w:val="22"/>
          <w:szCs w:val="22"/>
        </w:rPr>
      </w:pPr>
      <w:r w:rsidRPr="007A506B">
        <w:rPr>
          <w:rFonts w:ascii="Palatino Linotype" w:eastAsia="Arial" w:hAnsi="Palatino Linotype" w:cs="Arial"/>
          <w:i/>
          <w:sz w:val="22"/>
          <w:szCs w:val="22"/>
        </w:rPr>
        <w:t>Electricidad. Comisionado Ponente Ángel Trinidad Zaldívar.</w:t>
      </w:r>
    </w:p>
    <w:p w:rsidR="004A0361" w:rsidRPr="007A506B" w:rsidRDefault="004A0361" w:rsidP="005742E7">
      <w:pPr>
        <w:spacing w:line="276" w:lineRule="auto"/>
        <w:ind w:left="851" w:right="902"/>
        <w:rPr>
          <w:rFonts w:ascii="Palatino Linotype" w:eastAsia="Arial" w:hAnsi="Palatino Linotype" w:cs="Arial"/>
          <w:i/>
          <w:sz w:val="22"/>
          <w:szCs w:val="22"/>
        </w:rPr>
      </w:pPr>
      <w:r w:rsidRPr="007A506B">
        <w:rPr>
          <w:rFonts w:ascii="Palatino Linotype" w:eastAsia="Arial" w:hAnsi="Palatino Linotype" w:cs="Arial"/>
          <w:b/>
          <w:i/>
          <w:sz w:val="22"/>
          <w:szCs w:val="22"/>
        </w:rPr>
        <w:t xml:space="preserve">RDA 3699/13. </w:t>
      </w:r>
      <w:r w:rsidRPr="007A506B">
        <w:rPr>
          <w:rFonts w:ascii="Palatino Linotype" w:eastAsia="Arial" w:hAnsi="Palatino Linotype" w:cs="Arial"/>
          <w:i/>
          <w:sz w:val="22"/>
          <w:szCs w:val="22"/>
        </w:rPr>
        <w:t>Interpuesto en contra de la Secretaría de Agricultura, Ganadería, Desarrollo Rural, Pesca y Alimentación. Comisionada Ponente Jacqueline Peschard</w:t>
      </w:r>
    </w:p>
    <w:p w:rsidR="004A0361" w:rsidRPr="007A506B" w:rsidRDefault="004A0361" w:rsidP="005742E7">
      <w:pPr>
        <w:spacing w:line="276" w:lineRule="auto"/>
        <w:ind w:left="851" w:right="902"/>
        <w:rPr>
          <w:rFonts w:ascii="Palatino Linotype" w:eastAsia="Arial" w:hAnsi="Palatino Linotype" w:cs="Arial"/>
          <w:i/>
          <w:sz w:val="22"/>
          <w:szCs w:val="22"/>
        </w:rPr>
      </w:pPr>
      <w:r w:rsidRPr="007A506B">
        <w:rPr>
          <w:rFonts w:ascii="Palatino Linotype" w:eastAsia="Arial" w:hAnsi="Palatino Linotype" w:cs="Arial"/>
          <w:i/>
          <w:sz w:val="22"/>
          <w:szCs w:val="22"/>
        </w:rPr>
        <w:t>Mariscal.</w:t>
      </w:r>
    </w:p>
    <w:p w:rsidR="004A0361" w:rsidRPr="007A506B" w:rsidRDefault="004A0361" w:rsidP="005742E7">
      <w:pPr>
        <w:spacing w:line="276" w:lineRule="auto"/>
        <w:ind w:left="851" w:right="902"/>
        <w:jc w:val="both"/>
        <w:rPr>
          <w:rFonts w:ascii="Palatino Linotype" w:eastAsia="Arial" w:hAnsi="Palatino Linotype" w:cs="Arial"/>
          <w:i/>
          <w:sz w:val="22"/>
          <w:szCs w:val="22"/>
        </w:rPr>
      </w:pPr>
      <w:r w:rsidRPr="007A506B">
        <w:rPr>
          <w:rFonts w:ascii="Palatino Linotype" w:eastAsia="Arial" w:hAnsi="Palatino Linotype" w:cs="Arial"/>
          <w:b/>
          <w:i/>
          <w:sz w:val="22"/>
          <w:szCs w:val="22"/>
        </w:rPr>
        <w:t xml:space="preserve">RDA 2197/13. </w:t>
      </w:r>
      <w:r w:rsidRPr="007A506B">
        <w:rPr>
          <w:rFonts w:ascii="Palatino Linotype" w:eastAsia="Arial" w:hAnsi="Palatino Linotype" w:cs="Arial"/>
          <w:i/>
          <w:sz w:val="22"/>
          <w:szCs w:val="22"/>
        </w:rPr>
        <w:t>Interpuesto en contra de la Secretaría de la Función Pública.</w:t>
      </w:r>
    </w:p>
    <w:p w:rsidR="004A0361" w:rsidRPr="007A506B" w:rsidRDefault="004A0361" w:rsidP="005742E7">
      <w:pPr>
        <w:spacing w:line="276" w:lineRule="auto"/>
        <w:ind w:left="851" w:right="902"/>
        <w:rPr>
          <w:rFonts w:ascii="Palatino Linotype" w:eastAsia="Arial" w:hAnsi="Palatino Linotype" w:cs="Arial"/>
          <w:i/>
          <w:sz w:val="22"/>
          <w:szCs w:val="22"/>
        </w:rPr>
      </w:pPr>
      <w:r w:rsidRPr="007A506B">
        <w:rPr>
          <w:rFonts w:ascii="Palatino Linotype" w:eastAsia="Arial" w:hAnsi="Palatino Linotype" w:cs="Arial"/>
          <w:i/>
          <w:sz w:val="22"/>
          <w:szCs w:val="22"/>
        </w:rPr>
        <w:t>Comisionado Ponente Gerardo Laveaga Rendón.</w:t>
      </w:r>
    </w:p>
    <w:p w:rsidR="004A0361" w:rsidRPr="007A506B" w:rsidRDefault="004A0361" w:rsidP="005742E7">
      <w:pPr>
        <w:spacing w:line="276" w:lineRule="auto"/>
        <w:ind w:left="851" w:right="902"/>
        <w:jc w:val="both"/>
        <w:rPr>
          <w:rFonts w:ascii="Palatino Linotype" w:eastAsia="Arial" w:hAnsi="Palatino Linotype" w:cs="Arial"/>
          <w:i/>
          <w:sz w:val="22"/>
          <w:szCs w:val="22"/>
        </w:rPr>
      </w:pPr>
      <w:r w:rsidRPr="007A506B">
        <w:rPr>
          <w:rFonts w:ascii="Palatino Linotype" w:eastAsia="Arial" w:hAnsi="Palatino Linotype" w:cs="Arial"/>
          <w:b/>
          <w:i/>
          <w:sz w:val="22"/>
          <w:szCs w:val="22"/>
        </w:rPr>
        <w:t xml:space="preserve">RDA 1668/13. </w:t>
      </w:r>
      <w:r w:rsidRPr="007A506B">
        <w:rPr>
          <w:rFonts w:ascii="Palatino Linotype" w:eastAsia="Arial" w:hAnsi="Palatino Linotype" w:cs="Arial"/>
          <w:i/>
          <w:sz w:val="22"/>
          <w:szCs w:val="22"/>
        </w:rPr>
        <w:t>Interpuesto en contra del Instituto Mexicano del Seguro Social.</w:t>
      </w:r>
    </w:p>
    <w:p w:rsidR="004A0361" w:rsidRPr="007A506B" w:rsidRDefault="004A0361" w:rsidP="005742E7">
      <w:pPr>
        <w:spacing w:line="276" w:lineRule="auto"/>
        <w:ind w:left="851" w:right="902"/>
        <w:jc w:val="both"/>
        <w:rPr>
          <w:rFonts w:ascii="Palatino Linotype" w:eastAsia="Arial" w:hAnsi="Palatino Linotype" w:cs="Arial"/>
          <w:i/>
          <w:sz w:val="22"/>
          <w:szCs w:val="22"/>
        </w:rPr>
      </w:pPr>
      <w:r w:rsidRPr="007A506B">
        <w:rPr>
          <w:rFonts w:ascii="Palatino Linotype" w:eastAsia="Arial" w:hAnsi="Palatino Linotype" w:cs="Arial"/>
          <w:i/>
          <w:sz w:val="22"/>
          <w:szCs w:val="22"/>
        </w:rPr>
        <w:t>Comisionada Ponente María Elena Pérez-Jaén Zermeño</w:t>
      </w:r>
      <w:r>
        <w:rPr>
          <w:rFonts w:ascii="Palatino Linotype" w:eastAsia="Arial" w:hAnsi="Palatino Linotype" w:cs="Arial"/>
          <w:i/>
          <w:sz w:val="22"/>
          <w:szCs w:val="22"/>
        </w:rPr>
        <w:t>”</w:t>
      </w:r>
    </w:p>
    <w:p w:rsidR="004A0361" w:rsidRPr="007A506B" w:rsidRDefault="004A0361" w:rsidP="005742E7">
      <w:pPr>
        <w:spacing w:line="276" w:lineRule="auto"/>
        <w:ind w:left="851" w:right="902"/>
        <w:jc w:val="both"/>
        <w:rPr>
          <w:rFonts w:ascii="Palatino Linotype" w:eastAsia="Arial" w:hAnsi="Palatino Linotype" w:cs="Arial"/>
          <w:i/>
          <w:sz w:val="22"/>
          <w:szCs w:val="22"/>
        </w:rPr>
      </w:pPr>
    </w:p>
    <w:p w:rsidR="004A0361" w:rsidRDefault="004A0361" w:rsidP="005742E7">
      <w:pPr>
        <w:spacing w:line="360" w:lineRule="auto"/>
        <w:jc w:val="both"/>
        <w:rPr>
          <w:rFonts w:ascii="Palatino Linotype" w:hAnsi="Palatino Linotype" w:cs="Arial"/>
          <w:lang w:val="es-ES_tradnl"/>
        </w:rPr>
      </w:pPr>
      <w:r>
        <w:rPr>
          <w:rFonts w:ascii="Palatino Linotype" w:hAnsi="Palatino Linotype" w:cs="Arial"/>
          <w:lang w:val="es-ES_tradnl"/>
        </w:rPr>
        <w:lastRenderedPageBreak/>
        <w:t xml:space="preserve">Por lo que, es dable ordenar al </w:t>
      </w:r>
      <w:r w:rsidRPr="00A428BF">
        <w:rPr>
          <w:rFonts w:ascii="Palatino Linotype" w:hAnsi="Palatino Linotype" w:cs="Arial"/>
          <w:b/>
          <w:lang w:val="es-ES_tradnl"/>
        </w:rPr>
        <w:t>SUJETO OBLIGADO</w:t>
      </w:r>
      <w:r>
        <w:rPr>
          <w:rFonts w:ascii="Palatino Linotype" w:hAnsi="Palatino Linotype" w:cs="Arial"/>
          <w:lang w:val="es-ES_tradnl"/>
        </w:rPr>
        <w:t xml:space="preserve"> entregue los </w:t>
      </w:r>
      <w:r w:rsidR="0005157A">
        <w:rPr>
          <w:rFonts w:ascii="Palatino Linotype" w:hAnsi="Palatino Linotype" w:cs="Arial"/>
          <w:lang w:val="es-ES_tradnl"/>
        </w:rPr>
        <w:t xml:space="preserve">Formatos Unicos de Movimiento de Personal </w:t>
      </w:r>
      <w:r>
        <w:rPr>
          <w:rFonts w:ascii="Palatino Linotype" w:hAnsi="Palatino Linotype" w:cs="Arial"/>
          <w:lang w:val="es-ES_tradnl"/>
        </w:rPr>
        <w:t>en versión pública, debiendo remitir el Acuerdo del Comité de Transparencia que sustente dicha versión.</w:t>
      </w:r>
    </w:p>
    <w:p w:rsidR="0005157A" w:rsidRDefault="0005157A" w:rsidP="005742E7">
      <w:pPr>
        <w:spacing w:line="360" w:lineRule="auto"/>
        <w:jc w:val="both"/>
        <w:rPr>
          <w:rFonts w:ascii="Palatino Linotype" w:hAnsi="Palatino Linotype" w:cs="Arial"/>
          <w:lang w:val="es-ES_tradnl"/>
        </w:rPr>
      </w:pPr>
    </w:p>
    <w:p w:rsidR="0005157A" w:rsidRDefault="0005157A" w:rsidP="005742E7">
      <w:pPr>
        <w:spacing w:line="360" w:lineRule="auto"/>
        <w:jc w:val="both"/>
        <w:rPr>
          <w:rFonts w:ascii="Palatino Linotype" w:hAnsi="Palatino Linotype" w:cs="Arial"/>
        </w:rPr>
      </w:pPr>
      <w:r>
        <w:rPr>
          <w:rFonts w:ascii="Palatino Linotype" w:hAnsi="Palatino Linotype" w:cs="Arial"/>
        </w:rPr>
        <w:t>De lo anteriormente expuesto, es que se determinan fundados los motivos y razones de inconformidad, toda vez que le entrego la información incompleta, ya que quedó acreditado que no le entrego el documento donde se pueda advertir la antigüedad de los servidores públicos que causaron baja del 1 al 22 de enero de 2019.</w:t>
      </w:r>
    </w:p>
    <w:p w:rsidR="0005157A" w:rsidRDefault="0005157A" w:rsidP="005742E7">
      <w:pPr>
        <w:spacing w:line="360" w:lineRule="auto"/>
        <w:jc w:val="both"/>
        <w:rPr>
          <w:rFonts w:ascii="Palatino Linotype" w:hAnsi="Palatino Linotype" w:cs="Arial"/>
        </w:rPr>
      </w:pPr>
    </w:p>
    <w:p w:rsidR="005D6096" w:rsidRPr="0038604B" w:rsidRDefault="0005157A" w:rsidP="005742E7">
      <w:pPr>
        <w:spacing w:line="360" w:lineRule="auto"/>
        <w:jc w:val="both"/>
        <w:rPr>
          <w:rFonts w:ascii="Palatino Linotype" w:hAnsi="Palatino Linotype" w:cs="Arial"/>
          <w:lang w:eastAsia="es-MX"/>
        </w:rPr>
      </w:pPr>
      <w:r>
        <w:rPr>
          <w:rFonts w:ascii="Palatino Linotype" w:hAnsi="Palatino Linotype" w:cs="Arial"/>
          <w:lang w:eastAsia="es-MX"/>
        </w:rPr>
        <w:t>Por lo que</w:t>
      </w:r>
      <w:r w:rsidR="005D6096" w:rsidRPr="0038604B">
        <w:rPr>
          <w:rFonts w:ascii="Palatino Linotype" w:hAnsi="Palatino Linotype" w:cs="Arial"/>
          <w:lang w:eastAsia="es-MX"/>
        </w:rPr>
        <w:t>, es menester señalar que el presente recurso de revisión resulta procedente por encuadrar en el artículo 179</w:t>
      </w:r>
      <w:r w:rsidR="005D6096">
        <w:rPr>
          <w:rFonts w:ascii="Palatino Linotype" w:hAnsi="Palatino Linotype" w:cs="Arial"/>
          <w:lang w:eastAsia="es-MX"/>
        </w:rPr>
        <w:t>,</w:t>
      </w:r>
      <w:r w:rsidR="005D6096" w:rsidRPr="0038604B">
        <w:rPr>
          <w:rFonts w:ascii="Palatino Linotype" w:hAnsi="Palatino Linotype" w:cs="Arial"/>
          <w:lang w:eastAsia="es-MX"/>
        </w:rPr>
        <w:t xml:space="preserve"> </w:t>
      </w:r>
      <w:r w:rsidR="005D6096">
        <w:rPr>
          <w:rFonts w:ascii="Palatino Linotype" w:hAnsi="Palatino Linotype" w:cs="Arial"/>
          <w:lang w:eastAsia="es-MX"/>
        </w:rPr>
        <w:t>fracción</w:t>
      </w:r>
      <w:r w:rsidR="005D6096" w:rsidRPr="0038604B">
        <w:rPr>
          <w:rFonts w:ascii="Palatino Linotype" w:hAnsi="Palatino Linotype" w:cs="Arial"/>
          <w:lang w:eastAsia="es-MX"/>
        </w:rPr>
        <w:t xml:space="preserve"> V de la Ley de Transparencia y Acceso a la Información Pública del Estado de México y Municipios señala:</w:t>
      </w:r>
    </w:p>
    <w:p w:rsidR="005D6096" w:rsidRPr="0038604B" w:rsidRDefault="005D6096" w:rsidP="005742E7">
      <w:pPr>
        <w:spacing w:line="360" w:lineRule="auto"/>
        <w:jc w:val="both"/>
        <w:rPr>
          <w:rFonts w:ascii="Palatino Linotype" w:hAnsi="Palatino Linotype" w:cs="Arial"/>
          <w:sz w:val="16"/>
          <w:lang w:eastAsia="es-MX"/>
        </w:rPr>
      </w:pPr>
    </w:p>
    <w:p w:rsidR="005D6096" w:rsidRPr="0038604B" w:rsidRDefault="000C78F4" w:rsidP="005742E7">
      <w:pPr>
        <w:autoSpaceDE w:val="0"/>
        <w:autoSpaceDN w:val="0"/>
        <w:adjustRightInd w:val="0"/>
        <w:ind w:left="851" w:right="899"/>
        <w:jc w:val="both"/>
        <w:rPr>
          <w:rFonts w:ascii="Palatino Linotype" w:hAnsi="Palatino Linotype" w:cs="Arial"/>
          <w:i/>
          <w:sz w:val="22"/>
          <w:szCs w:val="22"/>
        </w:rPr>
      </w:pPr>
      <w:r>
        <w:rPr>
          <w:rFonts w:ascii="Palatino Linotype" w:hAnsi="Palatino Linotype" w:cs="Arial"/>
          <w:b/>
          <w:bCs/>
          <w:i/>
          <w:sz w:val="22"/>
          <w:szCs w:val="22"/>
        </w:rPr>
        <w:t>“</w:t>
      </w:r>
      <w:r w:rsidR="005D6096" w:rsidRPr="0038604B">
        <w:rPr>
          <w:rFonts w:ascii="Palatino Linotype" w:hAnsi="Palatino Linotype" w:cs="Arial"/>
          <w:b/>
          <w:bCs/>
          <w:i/>
          <w:sz w:val="22"/>
          <w:szCs w:val="22"/>
        </w:rPr>
        <w:t xml:space="preserve">Artículo 179. </w:t>
      </w:r>
      <w:r w:rsidR="005D6096" w:rsidRPr="0038604B">
        <w:rPr>
          <w:rFonts w:ascii="Palatino Linotype" w:hAnsi="Palatino Linotype" w:cs="Arial"/>
          <w:i/>
          <w:sz w:val="22"/>
          <w:szCs w:val="22"/>
        </w:rPr>
        <w:t>El recurso de revisión es un medio de protección que la Ley otorga a los particulares, para hacer valer su derecho de acceso a la información pública, y procederá en contra de las siguientes causas:</w:t>
      </w:r>
    </w:p>
    <w:p w:rsidR="005D6096" w:rsidRDefault="005D6096" w:rsidP="005742E7">
      <w:pPr>
        <w:autoSpaceDE w:val="0"/>
        <w:autoSpaceDN w:val="0"/>
        <w:adjustRightInd w:val="0"/>
        <w:ind w:left="851" w:right="899"/>
        <w:jc w:val="both"/>
        <w:rPr>
          <w:rFonts w:ascii="Palatino Linotype" w:hAnsi="Palatino Linotype" w:cs="Arial"/>
          <w:i/>
          <w:sz w:val="22"/>
          <w:szCs w:val="22"/>
          <w:u w:val="single"/>
        </w:rPr>
      </w:pPr>
      <w:r w:rsidRPr="006A72A8">
        <w:rPr>
          <w:rFonts w:ascii="Palatino Linotype" w:hAnsi="Palatino Linotype" w:cs="Arial"/>
          <w:b/>
          <w:bCs/>
          <w:i/>
          <w:sz w:val="22"/>
          <w:szCs w:val="22"/>
          <w:u w:val="single"/>
        </w:rPr>
        <w:t xml:space="preserve">V. </w:t>
      </w:r>
      <w:r w:rsidRPr="006A72A8">
        <w:rPr>
          <w:rFonts w:ascii="Palatino Linotype" w:hAnsi="Palatino Linotype" w:cs="Arial"/>
          <w:i/>
          <w:sz w:val="22"/>
          <w:szCs w:val="22"/>
          <w:u w:val="single"/>
        </w:rPr>
        <w:t>La entrega de información incompleta;</w:t>
      </w:r>
      <w:r w:rsidR="000C78F4">
        <w:rPr>
          <w:rFonts w:ascii="Palatino Linotype" w:hAnsi="Palatino Linotype" w:cs="Arial"/>
          <w:i/>
          <w:sz w:val="22"/>
          <w:szCs w:val="22"/>
          <w:u w:val="single"/>
        </w:rPr>
        <w:t>”</w:t>
      </w:r>
    </w:p>
    <w:p w:rsidR="004A4BFE" w:rsidRPr="006A72A8" w:rsidRDefault="004A4BFE" w:rsidP="005742E7">
      <w:pPr>
        <w:autoSpaceDE w:val="0"/>
        <w:autoSpaceDN w:val="0"/>
        <w:adjustRightInd w:val="0"/>
        <w:ind w:left="851" w:right="899"/>
        <w:jc w:val="both"/>
        <w:rPr>
          <w:rFonts w:ascii="Palatino Linotype" w:hAnsi="Palatino Linotype" w:cs="Arial"/>
          <w:i/>
          <w:sz w:val="22"/>
          <w:szCs w:val="22"/>
          <w:u w:val="single"/>
        </w:rPr>
      </w:pPr>
    </w:p>
    <w:p w:rsidR="000A146C" w:rsidRPr="00A61068" w:rsidRDefault="000A146C" w:rsidP="005742E7">
      <w:pPr>
        <w:widowControl w:val="0"/>
        <w:autoSpaceDE w:val="0"/>
        <w:autoSpaceDN w:val="0"/>
        <w:adjustRightInd w:val="0"/>
        <w:spacing w:line="360" w:lineRule="auto"/>
        <w:jc w:val="both"/>
        <w:rPr>
          <w:rFonts w:ascii="Palatino Linotype" w:eastAsia="Calibri" w:hAnsi="Palatino Linotype" w:cs="Arial"/>
        </w:rPr>
      </w:pPr>
      <w:r w:rsidRPr="00A61068">
        <w:rPr>
          <w:rFonts w:ascii="Palatino Linotype" w:eastAsia="Calibri" w:hAnsi="Palatino Linotype" w:cs="Arial"/>
        </w:rPr>
        <w:t>Atento a lo anterior, de conformidad con el artículo 186</w:t>
      </w:r>
      <w:r w:rsidR="009C1649">
        <w:rPr>
          <w:rFonts w:ascii="Palatino Linotype" w:eastAsia="Calibri" w:hAnsi="Palatino Linotype" w:cs="Arial"/>
        </w:rPr>
        <w:t>,</w:t>
      </w:r>
      <w:r w:rsidRPr="00A61068">
        <w:rPr>
          <w:rFonts w:ascii="Palatino Linotype" w:eastAsia="Calibri" w:hAnsi="Palatino Linotype" w:cs="Arial"/>
        </w:rPr>
        <w:t xml:space="preserve"> fracción III de la Ley de Transparencia y Acceso a la Información Pública del Estado de México y Municipios, se determina </w:t>
      </w:r>
      <w:r w:rsidR="00763FFC">
        <w:rPr>
          <w:rFonts w:ascii="Palatino Linotype" w:eastAsia="Calibri" w:hAnsi="Palatino Linotype" w:cs="Arial"/>
          <w:b/>
        </w:rPr>
        <w:t>MODIFICAR</w:t>
      </w:r>
      <w:r w:rsidRPr="00A61068">
        <w:rPr>
          <w:rFonts w:ascii="Palatino Linotype" w:eastAsia="Calibri" w:hAnsi="Palatino Linotype" w:cs="Arial"/>
        </w:rPr>
        <w:t xml:space="preserve"> la respuesta del </w:t>
      </w:r>
      <w:r w:rsidRPr="00A61068">
        <w:rPr>
          <w:rFonts w:ascii="Palatino Linotype" w:eastAsia="Calibri" w:hAnsi="Palatino Linotype" w:cs="Arial"/>
          <w:b/>
        </w:rPr>
        <w:t>SUJETO OBLIGADO</w:t>
      </w:r>
      <w:r w:rsidRPr="00A61068">
        <w:rPr>
          <w:rFonts w:ascii="Palatino Linotype" w:eastAsia="Calibri" w:hAnsi="Palatino Linotype" w:cs="Arial"/>
        </w:rPr>
        <w:t>.</w:t>
      </w:r>
    </w:p>
    <w:p w:rsidR="00021A8E" w:rsidRDefault="00021A8E" w:rsidP="005742E7">
      <w:pPr>
        <w:widowControl w:val="0"/>
        <w:autoSpaceDE w:val="0"/>
        <w:autoSpaceDN w:val="0"/>
        <w:adjustRightInd w:val="0"/>
        <w:spacing w:before="240" w:after="120" w:line="360" w:lineRule="auto"/>
        <w:jc w:val="both"/>
        <w:rPr>
          <w:rFonts w:ascii="Palatino Linotype" w:hAnsi="Palatino Linotype" w:cs="Arial"/>
        </w:rPr>
      </w:pPr>
      <w:r w:rsidRPr="00BA3ECA">
        <w:rPr>
          <w:rFonts w:ascii="Palatino Linotype" w:hAnsi="Palatino Linotype" w:cs="Arial"/>
        </w:rPr>
        <w:t>Así, con fundamento en lo prescrito en los artículos 5</w:t>
      </w:r>
      <w:r w:rsidR="000C78F4">
        <w:rPr>
          <w:rFonts w:ascii="Palatino Linotype" w:hAnsi="Palatino Linotype" w:cs="Arial"/>
        </w:rPr>
        <w:t>,</w:t>
      </w:r>
      <w:r w:rsidRPr="00BA3ECA">
        <w:rPr>
          <w:rFonts w:ascii="Palatino Linotype" w:hAnsi="Palatino Linotype" w:cs="Arial"/>
        </w:rPr>
        <w:t xml:space="preserve"> </w:t>
      </w:r>
      <w:r w:rsidRPr="00BA3ECA">
        <w:rPr>
          <w:rFonts w:ascii="Palatino Linotype" w:hAnsi="Palatino Linotype"/>
        </w:rPr>
        <w:t>párrafos vigésimo, vigésimo primero y vigésimo segundo</w:t>
      </w:r>
      <w:r w:rsidR="000C78F4">
        <w:rPr>
          <w:rFonts w:ascii="Palatino Linotype" w:hAnsi="Palatino Linotype"/>
        </w:rPr>
        <w:t>,</w:t>
      </w:r>
      <w:r w:rsidRPr="00BA3ECA">
        <w:rPr>
          <w:rFonts w:ascii="Palatino Linotype" w:hAnsi="Palatino Linotype"/>
        </w:rPr>
        <w:t xml:space="preserve"> fracciones IV y V</w:t>
      </w:r>
      <w:r w:rsidRPr="00BA3ECA">
        <w:rPr>
          <w:rFonts w:ascii="Palatino Linotype" w:hAnsi="Palatino Linotype" w:cs="Arial"/>
        </w:rPr>
        <w:t xml:space="preserve"> de la Constitución Política del Estado Libre y Soberano de México; </w:t>
      </w:r>
      <w:r w:rsidRPr="00BA3ECA">
        <w:rPr>
          <w:rFonts w:ascii="Palatino Linotype" w:hAnsi="Palatino Linotype"/>
        </w:rPr>
        <w:t>2</w:t>
      </w:r>
      <w:r w:rsidR="000C78F4">
        <w:rPr>
          <w:rFonts w:ascii="Palatino Linotype" w:hAnsi="Palatino Linotype"/>
        </w:rPr>
        <w:t>,</w:t>
      </w:r>
      <w:r w:rsidRPr="00BA3ECA">
        <w:rPr>
          <w:rFonts w:ascii="Palatino Linotype" w:hAnsi="Palatino Linotype"/>
        </w:rPr>
        <w:t xml:space="preserve"> fracción II, </w:t>
      </w:r>
      <w:r w:rsidR="000C78F4">
        <w:rPr>
          <w:rFonts w:ascii="Palatino Linotype" w:hAnsi="Palatino Linotype"/>
        </w:rPr>
        <w:t xml:space="preserve">9, </w:t>
      </w:r>
      <w:r w:rsidRPr="00BA3ECA">
        <w:rPr>
          <w:rFonts w:ascii="Palatino Linotype" w:hAnsi="Palatino Linotype" w:cs="Arial"/>
          <w:lang w:val="es-ES_tradnl"/>
        </w:rPr>
        <w:t>29</w:t>
      </w:r>
      <w:r w:rsidRPr="00BA3ECA">
        <w:rPr>
          <w:rFonts w:ascii="Palatino Linotype" w:hAnsi="Palatino Linotype"/>
        </w:rPr>
        <w:t>, 36</w:t>
      </w:r>
      <w:r w:rsidR="000C78F4">
        <w:rPr>
          <w:rFonts w:ascii="Palatino Linotype" w:hAnsi="Palatino Linotype"/>
        </w:rPr>
        <w:t>,</w:t>
      </w:r>
      <w:r w:rsidRPr="00BA3ECA">
        <w:rPr>
          <w:rFonts w:ascii="Palatino Linotype" w:hAnsi="Palatino Linotype"/>
        </w:rPr>
        <w:t xml:space="preserve"> fracciones I y II, 176, 178, 179, 181, 185</w:t>
      </w:r>
      <w:r w:rsidR="000C78F4">
        <w:rPr>
          <w:rFonts w:ascii="Palatino Linotype" w:hAnsi="Palatino Linotype"/>
        </w:rPr>
        <w:t>,</w:t>
      </w:r>
      <w:r w:rsidRPr="00BA3ECA">
        <w:rPr>
          <w:rFonts w:ascii="Palatino Linotype" w:hAnsi="Palatino Linotype"/>
        </w:rPr>
        <w:t xml:space="preserve"> fracción I, 186 y 188</w:t>
      </w:r>
      <w:r w:rsidRPr="00BA3ECA">
        <w:rPr>
          <w:rFonts w:ascii="Palatino Linotype" w:hAnsi="Palatino Linotype" w:cs="Arial"/>
        </w:rPr>
        <w:t xml:space="preserve"> de la Ley de Transparencia y Acceso a la Información Pública del Estado de México y Municipios, este Pleno:</w:t>
      </w:r>
    </w:p>
    <w:p w:rsidR="004A4BFE" w:rsidRPr="00BA3ECA" w:rsidRDefault="004A4BFE" w:rsidP="005742E7">
      <w:pPr>
        <w:widowControl w:val="0"/>
        <w:autoSpaceDE w:val="0"/>
        <w:autoSpaceDN w:val="0"/>
        <w:adjustRightInd w:val="0"/>
        <w:spacing w:before="240" w:after="120" w:line="360" w:lineRule="auto"/>
        <w:jc w:val="both"/>
        <w:rPr>
          <w:rFonts w:ascii="Palatino Linotype" w:hAnsi="Palatino Linotype" w:cs="Arial"/>
        </w:rPr>
      </w:pPr>
    </w:p>
    <w:p w:rsidR="00021A8E" w:rsidRPr="00BA3ECA" w:rsidRDefault="00021A8E" w:rsidP="005742E7">
      <w:pPr>
        <w:spacing w:before="240" w:after="240" w:line="360" w:lineRule="auto"/>
        <w:jc w:val="center"/>
        <w:rPr>
          <w:rFonts w:ascii="Palatino Linotype" w:hAnsi="Palatino Linotype"/>
          <w:b/>
          <w:sz w:val="28"/>
        </w:rPr>
      </w:pPr>
      <w:r w:rsidRPr="00BA3ECA">
        <w:rPr>
          <w:rFonts w:ascii="Palatino Linotype" w:hAnsi="Palatino Linotype"/>
          <w:b/>
          <w:sz w:val="28"/>
        </w:rPr>
        <w:t>R E S U E L V E</w:t>
      </w:r>
    </w:p>
    <w:p w:rsidR="00021A8E" w:rsidRPr="00BA3ECA" w:rsidRDefault="00021A8E" w:rsidP="005742E7">
      <w:pPr>
        <w:spacing w:line="360" w:lineRule="auto"/>
        <w:jc w:val="both"/>
        <w:rPr>
          <w:rFonts w:ascii="Palatino Linotype" w:hAnsi="Palatino Linotype" w:cs="Arial"/>
          <w:lang w:val="es-MX"/>
        </w:rPr>
      </w:pPr>
      <w:r w:rsidRPr="00BA3ECA">
        <w:rPr>
          <w:rFonts w:ascii="Palatino Linotype" w:hAnsi="Palatino Linotype" w:cs="Arial"/>
          <w:b/>
          <w:color w:val="000000" w:themeColor="text1"/>
          <w:sz w:val="28"/>
        </w:rPr>
        <w:t xml:space="preserve">PRIMERO. </w:t>
      </w:r>
      <w:r w:rsidRPr="00BA3ECA">
        <w:rPr>
          <w:rFonts w:ascii="Palatino Linotype" w:hAnsi="Palatino Linotype" w:cs="Arial"/>
        </w:rPr>
        <w:t xml:space="preserve">Resultan </w:t>
      </w:r>
      <w:r w:rsidRPr="00BA3ECA">
        <w:rPr>
          <w:rFonts w:ascii="Palatino Linotype" w:hAnsi="Palatino Linotype" w:cs="Arial"/>
          <w:b/>
        </w:rPr>
        <w:t>fundadas</w:t>
      </w:r>
      <w:r w:rsidRPr="00BA3ECA">
        <w:rPr>
          <w:rFonts w:ascii="Palatino Linotype" w:hAnsi="Palatino Linotype" w:cs="Arial"/>
        </w:rPr>
        <w:t xml:space="preserve"> las razones o motivos de inconformidad planteadas por </w:t>
      </w:r>
      <w:r w:rsidR="004A4BFE">
        <w:rPr>
          <w:rFonts w:ascii="Palatino Linotype" w:hAnsi="Palatino Linotype" w:cs="Arial"/>
          <w:b/>
        </w:rPr>
        <w:t>EL</w:t>
      </w:r>
      <w:r w:rsidRPr="00BA3ECA">
        <w:rPr>
          <w:rFonts w:ascii="Palatino Linotype" w:hAnsi="Palatino Linotype" w:cs="Arial"/>
          <w:b/>
        </w:rPr>
        <w:t xml:space="preserve"> RECURRENTE</w:t>
      </w:r>
      <w:r w:rsidRPr="00BA3ECA">
        <w:rPr>
          <w:rFonts w:ascii="Palatino Linotype" w:hAnsi="Palatino Linotype" w:cs="Arial"/>
        </w:rPr>
        <w:t xml:space="preserve"> en </w:t>
      </w:r>
      <w:r w:rsidR="00614AE8">
        <w:rPr>
          <w:rFonts w:ascii="Palatino Linotype" w:hAnsi="Palatino Linotype" w:cs="Arial"/>
        </w:rPr>
        <w:t>el</w:t>
      </w:r>
      <w:r w:rsidRPr="00BA3ECA">
        <w:rPr>
          <w:rFonts w:ascii="Palatino Linotype" w:hAnsi="Palatino Linotype" w:cs="Arial"/>
        </w:rPr>
        <w:t xml:space="preserve"> recurso de revisión </w:t>
      </w:r>
      <w:r w:rsidRPr="00BA3ECA">
        <w:rPr>
          <w:rFonts w:ascii="Palatino Linotype" w:hAnsi="Palatino Linotype" w:cs="Arial"/>
          <w:b/>
        </w:rPr>
        <w:t>0</w:t>
      </w:r>
      <w:r w:rsidR="009C1649">
        <w:rPr>
          <w:rFonts w:ascii="Palatino Linotype" w:hAnsi="Palatino Linotype" w:cs="Arial"/>
          <w:b/>
        </w:rPr>
        <w:t>0</w:t>
      </w:r>
      <w:r w:rsidR="0005157A">
        <w:rPr>
          <w:rFonts w:ascii="Palatino Linotype" w:hAnsi="Palatino Linotype" w:cs="Arial"/>
          <w:b/>
        </w:rPr>
        <w:t>73</w:t>
      </w:r>
      <w:r w:rsidR="00C904A9">
        <w:rPr>
          <w:rFonts w:ascii="Palatino Linotype" w:hAnsi="Palatino Linotype" w:cs="Arial"/>
          <w:b/>
        </w:rPr>
        <w:t>7</w:t>
      </w:r>
      <w:r w:rsidRPr="00BA3ECA">
        <w:rPr>
          <w:rFonts w:ascii="Palatino Linotype" w:hAnsi="Palatino Linotype" w:cs="Arial"/>
          <w:b/>
        </w:rPr>
        <w:t>/INFOEM/IP/RR/201</w:t>
      </w:r>
      <w:r w:rsidR="0005157A">
        <w:rPr>
          <w:rFonts w:ascii="Palatino Linotype" w:hAnsi="Palatino Linotype" w:cs="Arial"/>
          <w:b/>
        </w:rPr>
        <w:t>9</w:t>
      </w:r>
      <w:r>
        <w:rPr>
          <w:rFonts w:ascii="Palatino Linotype" w:hAnsi="Palatino Linotype" w:cs="Arial"/>
          <w:b/>
        </w:rPr>
        <w:t xml:space="preserve"> </w:t>
      </w:r>
      <w:r w:rsidRPr="00BA3ECA">
        <w:rPr>
          <w:rFonts w:ascii="Palatino Linotype" w:hAnsi="Palatino Linotype" w:cs="Arial"/>
          <w:lang w:val="es-MX"/>
        </w:rPr>
        <w:t xml:space="preserve">en términos del Considerando </w:t>
      </w:r>
      <w:r w:rsidRPr="00BA3ECA">
        <w:rPr>
          <w:rFonts w:ascii="Palatino Linotype" w:hAnsi="Palatino Linotype" w:cs="Arial"/>
          <w:b/>
          <w:lang w:val="es-MX"/>
        </w:rPr>
        <w:t>QUINTO</w:t>
      </w:r>
      <w:r w:rsidRPr="00BA3ECA">
        <w:rPr>
          <w:rFonts w:ascii="Palatino Linotype" w:hAnsi="Palatino Linotype" w:cs="Arial"/>
          <w:lang w:val="es-MX"/>
        </w:rPr>
        <w:t xml:space="preserve"> de esta Resolución.</w:t>
      </w:r>
    </w:p>
    <w:p w:rsidR="00021A8E" w:rsidRPr="00BA3ECA" w:rsidRDefault="00021A8E" w:rsidP="005742E7">
      <w:pPr>
        <w:spacing w:line="360" w:lineRule="auto"/>
        <w:jc w:val="both"/>
        <w:rPr>
          <w:rFonts w:ascii="Palatino Linotype" w:hAnsi="Palatino Linotype" w:cs="Arial"/>
          <w:b/>
          <w:color w:val="000000" w:themeColor="text1"/>
          <w:sz w:val="28"/>
        </w:rPr>
      </w:pPr>
    </w:p>
    <w:p w:rsidR="00021A8E" w:rsidRPr="00BA3ECA" w:rsidRDefault="00021A8E" w:rsidP="005742E7">
      <w:pPr>
        <w:spacing w:line="360" w:lineRule="auto"/>
        <w:jc w:val="both"/>
        <w:rPr>
          <w:rFonts w:ascii="Palatino Linotype" w:hAnsi="Palatino Linotype" w:cs="Arial"/>
        </w:rPr>
      </w:pPr>
      <w:r w:rsidRPr="00BA3ECA">
        <w:rPr>
          <w:rFonts w:ascii="Palatino Linotype" w:hAnsi="Palatino Linotype" w:cs="Arial"/>
          <w:b/>
          <w:color w:val="000000" w:themeColor="text1"/>
          <w:sz w:val="28"/>
        </w:rPr>
        <w:t>SEGUNDO</w:t>
      </w:r>
      <w:r w:rsidRPr="00BA3ECA">
        <w:rPr>
          <w:rFonts w:ascii="Palatino Linotype" w:hAnsi="Palatino Linotype" w:cs="Arial"/>
          <w:color w:val="000000" w:themeColor="text1"/>
          <w:sz w:val="28"/>
        </w:rPr>
        <w:t xml:space="preserve">. </w:t>
      </w:r>
      <w:r w:rsidR="00ED00C8" w:rsidRPr="003726AB">
        <w:rPr>
          <w:rFonts w:ascii="Palatino Linotype" w:eastAsia="Calibri" w:hAnsi="Palatino Linotype" w:cs="Arial"/>
          <w:bCs/>
        </w:rPr>
        <w:t xml:space="preserve">Se </w:t>
      </w:r>
      <w:r w:rsidR="00614AE8">
        <w:rPr>
          <w:rFonts w:ascii="Palatino Linotype" w:eastAsia="Calibri" w:hAnsi="Palatino Linotype" w:cs="Arial"/>
          <w:b/>
          <w:bCs/>
        </w:rPr>
        <w:t>MODIFICA</w:t>
      </w:r>
      <w:r w:rsidR="00614AE8">
        <w:rPr>
          <w:rFonts w:ascii="Palatino Linotype" w:eastAsia="Calibri" w:hAnsi="Palatino Linotype" w:cs="Arial"/>
          <w:bCs/>
        </w:rPr>
        <w:t xml:space="preserve"> la respuesta</w:t>
      </w:r>
      <w:r w:rsidR="00B6069B">
        <w:rPr>
          <w:rFonts w:ascii="Palatino Linotype" w:eastAsia="Calibri" w:hAnsi="Palatino Linotype" w:cs="Arial"/>
          <w:bCs/>
        </w:rPr>
        <w:t xml:space="preserve"> y se </w:t>
      </w:r>
      <w:r w:rsidR="00ED00C8" w:rsidRPr="003726AB">
        <w:rPr>
          <w:rFonts w:ascii="Palatino Linotype" w:eastAsia="Calibri" w:hAnsi="Palatino Linotype" w:cs="Arial"/>
          <w:b/>
          <w:bCs/>
        </w:rPr>
        <w:t>ORDENA</w:t>
      </w:r>
      <w:r w:rsidR="00ED00C8" w:rsidRPr="003726AB">
        <w:rPr>
          <w:rFonts w:ascii="Palatino Linotype" w:eastAsia="Calibri" w:hAnsi="Palatino Linotype" w:cs="Arial"/>
          <w:bCs/>
        </w:rPr>
        <w:t xml:space="preserve"> al </w:t>
      </w:r>
      <w:r w:rsidR="00ED00C8" w:rsidRPr="003726AB">
        <w:rPr>
          <w:rFonts w:ascii="Palatino Linotype" w:eastAsia="Calibri" w:hAnsi="Palatino Linotype" w:cs="Arial"/>
          <w:b/>
          <w:bCs/>
        </w:rPr>
        <w:t>SUJETO OBLIGADO</w:t>
      </w:r>
      <w:r w:rsidR="00ED00C8" w:rsidRPr="003726AB">
        <w:rPr>
          <w:rFonts w:ascii="Palatino Linotype" w:eastAsia="Calibri" w:hAnsi="Palatino Linotype" w:cs="Arial"/>
          <w:bCs/>
        </w:rPr>
        <w:t xml:space="preserve"> atienda la solicitud de </w:t>
      </w:r>
      <w:r w:rsidR="00ED00C8">
        <w:rPr>
          <w:rFonts w:ascii="Palatino Linotype" w:eastAsia="Calibri" w:hAnsi="Palatino Linotype" w:cs="Arial"/>
          <w:bCs/>
        </w:rPr>
        <w:t xml:space="preserve">acceso a la </w:t>
      </w:r>
      <w:r w:rsidR="00ED00C8" w:rsidRPr="003726AB">
        <w:rPr>
          <w:rFonts w:ascii="Palatino Linotype" w:eastAsia="Calibri" w:hAnsi="Palatino Linotype" w:cs="Arial"/>
          <w:bCs/>
        </w:rPr>
        <w:t xml:space="preserve">información pública </w:t>
      </w:r>
      <w:r w:rsidR="0005157A" w:rsidRPr="000C46B7">
        <w:rPr>
          <w:rFonts w:ascii="Palatino Linotype" w:hAnsi="Palatino Linotype"/>
          <w:b/>
          <w:bCs/>
        </w:rPr>
        <w:t>00033/OTZOLOTE/IP/2019</w:t>
      </w:r>
      <w:r w:rsidR="0005157A">
        <w:rPr>
          <w:rFonts w:ascii="Palatino Linotype" w:hAnsi="Palatino Linotype"/>
          <w:b/>
          <w:bCs/>
        </w:rPr>
        <w:t xml:space="preserve"> </w:t>
      </w:r>
      <w:r w:rsidR="00ED00C8" w:rsidRPr="00821649">
        <w:rPr>
          <w:rFonts w:ascii="Palatino Linotype" w:hAnsi="Palatino Linotype"/>
          <w:bCs/>
        </w:rPr>
        <w:t xml:space="preserve">y </w:t>
      </w:r>
      <w:r w:rsidR="00ED00C8" w:rsidRPr="003726AB">
        <w:rPr>
          <w:rFonts w:ascii="Palatino Linotype" w:eastAsia="Calibri" w:hAnsi="Palatino Linotype" w:cs="Arial"/>
          <w:bCs/>
        </w:rPr>
        <w:t xml:space="preserve">en términos del Considerando </w:t>
      </w:r>
      <w:r w:rsidR="00ED00C8" w:rsidRPr="003726AB">
        <w:rPr>
          <w:rFonts w:ascii="Palatino Linotype" w:eastAsia="Calibri" w:hAnsi="Palatino Linotype" w:cs="Arial"/>
          <w:b/>
          <w:bCs/>
        </w:rPr>
        <w:t>QUINTO</w:t>
      </w:r>
      <w:r w:rsidR="00ED00C8" w:rsidRPr="003726AB">
        <w:rPr>
          <w:rFonts w:ascii="Palatino Linotype" w:eastAsia="Calibri" w:hAnsi="Palatino Linotype" w:cs="Arial"/>
          <w:bCs/>
        </w:rPr>
        <w:t>, haga entrega a</w:t>
      </w:r>
      <w:r w:rsidR="004A4BFE">
        <w:rPr>
          <w:rFonts w:ascii="Palatino Linotype" w:eastAsia="Calibri" w:hAnsi="Palatino Linotype" w:cs="Arial"/>
          <w:bCs/>
        </w:rPr>
        <w:t>l</w:t>
      </w:r>
      <w:r w:rsidR="00ED00C8" w:rsidRPr="003726AB">
        <w:rPr>
          <w:rFonts w:ascii="Palatino Linotype" w:eastAsia="Calibri" w:hAnsi="Palatino Linotype" w:cs="Arial"/>
          <w:b/>
          <w:bCs/>
        </w:rPr>
        <w:t xml:space="preserve"> RECURRENTE</w:t>
      </w:r>
      <w:r w:rsidR="00ED00C8" w:rsidRPr="003726AB">
        <w:rPr>
          <w:rFonts w:ascii="Palatino Linotype" w:eastAsia="Calibri" w:hAnsi="Palatino Linotype" w:cs="Arial"/>
          <w:bCs/>
        </w:rPr>
        <w:t xml:space="preserve">, </w:t>
      </w:r>
      <w:r w:rsidR="00FE6ABA" w:rsidRPr="00FE6ABA">
        <w:rPr>
          <w:rFonts w:ascii="Palatino Linotype" w:hAnsi="Palatino Linotype" w:cs="Arial"/>
          <w:bCs/>
        </w:rPr>
        <w:t>en</w:t>
      </w:r>
      <w:r w:rsidR="00FE6ABA">
        <w:rPr>
          <w:rFonts w:ascii="Palatino Linotype" w:hAnsi="Palatino Linotype" w:cs="Arial"/>
          <w:b/>
          <w:bCs/>
        </w:rPr>
        <w:t xml:space="preserve"> versión pública</w:t>
      </w:r>
      <w:r w:rsidR="00FE6ABA" w:rsidRPr="00FE6ABA">
        <w:rPr>
          <w:rFonts w:ascii="Palatino Linotype" w:hAnsi="Palatino Linotype" w:cs="Arial"/>
          <w:bCs/>
        </w:rPr>
        <w:t>,</w:t>
      </w:r>
      <w:r w:rsidR="00FE6ABA">
        <w:rPr>
          <w:rFonts w:ascii="Palatino Linotype" w:hAnsi="Palatino Linotype" w:cs="Arial"/>
          <w:b/>
          <w:bCs/>
        </w:rPr>
        <w:t xml:space="preserve"> </w:t>
      </w:r>
      <w:r w:rsidR="00ED00C8" w:rsidRPr="003726AB">
        <w:rPr>
          <w:rFonts w:ascii="Palatino Linotype" w:eastAsia="Calibri" w:hAnsi="Palatino Linotype" w:cs="Arial"/>
          <w:bCs/>
        </w:rPr>
        <w:t xml:space="preserve">vía el </w:t>
      </w:r>
      <w:r w:rsidR="00ED00C8" w:rsidRPr="003726AB">
        <w:rPr>
          <w:rFonts w:ascii="Palatino Linotype" w:eastAsia="Calibri" w:hAnsi="Palatino Linotype" w:cs="Arial"/>
          <w:b/>
          <w:bCs/>
        </w:rPr>
        <w:t>SAIMEX</w:t>
      </w:r>
      <w:r w:rsidR="00614AE8" w:rsidRPr="00FE6ABA">
        <w:rPr>
          <w:rFonts w:ascii="Palatino Linotype" w:eastAsia="Calibri" w:hAnsi="Palatino Linotype" w:cs="Arial"/>
          <w:bCs/>
        </w:rPr>
        <w:t>,</w:t>
      </w:r>
      <w:r w:rsidR="000A146C">
        <w:rPr>
          <w:rFonts w:ascii="Palatino Linotype" w:hAnsi="Palatino Linotype" w:cs="Arial"/>
          <w:b/>
          <w:bCs/>
        </w:rPr>
        <w:t xml:space="preserve"> </w:t>
      </w:r>
      <w:r w:rsidR="00B6069B" w:rsidRPr="00387456">
        <w:rPr>
          <w:rFonts w:ascii="Palatino Linotype" w:hAnsi="Palatino Linotype" w:cs="Arial"/>
          <w:bCs/>
        </w:rPr>
        <w:t>de</w:t>
      </w:r>
      <w:r w:rsidR="00C83FF3" w:rsidRPr="00387456">
        <w:rPr>
          <w:rFonts w:ascii="Palatino Linotype" w:hAnsi="Palatino Linotype" w:cs="Arial"/>
          <w:bCs/>
        </w:rPr>
        <w:t xml:space="preserve"> </w:t>
      </w:r>
      <w:r w:rsidRPr="00BA3ECA">
        <w:rPr>
          <w:rFonts w:ascii="Palatino Linotype" w:hAnsi="Palatino Linotype" w:cs="Arial"/>
        </w:rPr>
        <w:t xml:space="preserve">lo siguiente: </w:t>
      </w:r>
    </w:p>
    <w:p w:rsidR="00021A8E" w:rsidRPr="00BA3ECA" w:rsidRDefault="00021A8E" w:rsidP="005742E7">
      <w:pPr>
        <w:spacing w:line="360" w:lineRule="auto"/>
        <w:jc w:val="both"/>
        <w:rPr>
          <w:rFonts w:ascii="Palatino Linotype" w:hAnsi="Palatino Linotype" w:cs="Arial"/>
        </w:rPr>
      </w:pPr>
    </w:p>
    <w:p w:rsidR="00E03BDF" w:rsidRDefault="00021A8E" w:rsidP="005742E7">
      <w:pPr>
        <w:pStyle w:val="Prrafodelista"/>
        <w:spacing w:line="276" w:lineRule="auto"/>
        <w:ind w:left="851" w:right="899"/>
        <w:jc w:val="both"/>
        <w:rPr>
          <w:rFonts w:ascii="Palatino Linotype" w:hAnsi="Palatino Linotype" w:cs="Arial"/>
          <w:i/>
          <w:sz w:val="22"/>
          <w:szCs w:val="22"/>
        </w:rPr>
      </w:pPr>
      <w:r w:rsidRPr="00100436">
        <w:rPr>
          <w:rFonts w:ascii="Palatino Linotype" w:hAnsi="Palatino Linotype" w:cs="Arial"/>
          <w:i/>
          <w:sz w:val="22"/>
          <w:szCs w:val="22"/>
        </w:rPr>
        <w:t>“</w:t>
      </w:r>
      <w:r w:rsidR="00E03BDF">
        <w:rPr>
          <w:rFonts w:ascii="Palatino Linotype" w:hAnsi="Palatino Linotype" w:cs="Arial"/>
          <w:i/>
          <w:sz w:val="22"/>
          <w:szCs w:val="22"/>
        </w:rPr>
        <w:t xml:space="preserve">a) El documento </w:t>
      </w:r>
      <w:r w:rsidR="005742E7">
        <w:rPr>
          <w:rFonts w:ascii="Palatino Linotype" w:hAnsi="Palatino Linotype" w:cs="Arial"/>
          <w:i/>
          <w:sz w:val="22"/>
          <w:szCs w:val="22"/>
        </w:rPr>
        <w:t>o documentos donde</w:t>
      </w:r>
      <w:r w:rsidR="00E03BDF">
        <w:rPr>
          <w:rFonts w:ascii="Palatino Linotype" w:hAnsi="Palatino Linotype" w:cs="Arial"/>
          <w:i/>
          <w:sz w:val="22"/>
          <w:szCs w:val="22"/>
        </w:rPr>
        <w:t xml:space="preserve"> conste </w:t>
      </w:r>
      <w:r w:rsidR="005742E7">
        <w:rPr>
          <w:rFonts w:ascii="Palatino Linotype" w:hAnsi="Palatino Linotype" w:cs="Arial"/>
          <w:i/>
          <w:sz w:val="22"/>
          <w:szCs w:val="22"/>
        </w:rPr>
        <w:t xml:space="preserve">los servidores públicos que fueron dados de baja </w:t>
      </w:r>
      <w:r w:rsidR="00E03BDF">
        <w:rPr>
          <w:rFonts w:ascii="Palatino Linotype" w:hAnsi="Palatino Linotype" w:cs="Arial"/>
          <w:i/>
          <w:sz w:val="22"/>
          <w:szCs w:val="22"/>
        </w:rPr>
        <w:t xml:space="preserve">por </w:t>
      </w:r>
      <w:r w:rsidR="005742E7">
        <w:rPr>
          <w:rFonts w:ascii="Palatino Linotype" w:hAnsi="Palatino Linotype" w:cs="Arial"/>
          <w:i/>
          <w:sz w:val="22"/>
          <w:szCs w:val="22"/>
        </w:rPr>
        <w:t xml:space="preserve">motivo de </w:t>
      </w:r>
      <w:r w:rsidR="00E03BDF">
        <w:rPr>
          <w:rFonts w:ascii="Palatino Linotype" w:hAnsi="Palatino Linotype" w:cs="Arial"/>
          <w:i/>
          <w:sz w:val="22"/>
          <w:szCs w:val="22"/>
        </w:rPr>
        <w:t>renunci</w:t>
      </w:r>
      <w:r w:rsidR="005742E7">
        <w:rPr>
          <w:rFonts w:ascii="Palatino Linotype" w:hAnsi="Palatino Linotype" w:cs="Arial"/>
          <w:i/>
          <w:sz w:val="22"/>
          <w:szCs w:val="22"/>
        </w:rPr>
        <w:t>a</w:t>
      </w:r>
      <w:r w:rsidR="00E03BDF">
        <w:rPr>
          <w:rFonts w:ascii="Palatino Linotype" w:hAnsi="Palatino Linotype" w:cs="Arial"/>
          <w:i/>
          <w:sz w:val="22"/>
          <w:szCs w:val="22"/>
        </w:rPr>
        <w:t>, del 1 al 22 de enero de 2019.</w:t>
      </w:r>
    </w:p>
    <w:p w:rsidR="00E03BDF" w:rsidRDefault="00E03BDF" w:rsidP="005742E7">
      <w:pPr>
        <w:pStyle w:val="Prrafodelista"/>
        <w:spacing w:line="276" w:lineRule="auto"/>
        <w:ind w:left="851" w:right="899"/>
        <w:jc w:val="both"/>
        <w:rPr>
          <w:rFonts w:ascii="Palatino Linotype" w:hAnsi="Palatino Linotype" w:cs="Arial"/>
          <w:i/>
          <w:sz w:val="22"/>
          <w:szCs w:val="22"/>
        </w:rPr>
      </w:pPr>
    </w:p>
    <w:p w:rsidR="00C83FF3" w:rsidRDefault="00E03BDF" w:rsidP="005742E7">
      <w:pPr>
        <w:pStyle w:val="Prrafodelista"/>
        <w:spacing w:line="276" w:lineRule="auto"/>
        <w:ind w:left="851" w:right="899"/>
        <w:jc w:val="both"/>
        <w:rPr>
          <w:rFonts w:ascii="Palatino Linotype" w:hAnsi="Palatino Linotype" w:cs="Arial"/>
          <w:i/>
          <w:sz w:val="22"/>
          <w:szCs w:val="22"/>
        </w:rPr>
      </w:pPr>
      <w:r>
        <w:rPr>
          <w:rFonts w:ascii="Palatino Linotype" w:hAnsi="Palatino Linotype" w:cs="Arial"/>
          <w:i/>
          <w:sz w:val="22"/>
          <w:szCs w:val="22"/>
        </w:rPr>
        <w:t xml:space="preserve">b) </w:t>
      </w:r>
      <w:r w:rsidR="0005157A">
        <w:rPr>
          <w:rFonts w:ascii="Palatino Linotype" w:hAnsi="Palatino Linotype" w:cs="Arial"/>
          <w:i/>
          <w:sz w:val="22"/>
          <w:szCs w:val="22"/>
        </w:rPr>
        <w:t>E</w:t>
      </w:r>
      <w:r>
        <w:rPr>
          <w:rFonts w:ascii="Palatino Linotype" w:hAnsi="Palatino Linotype" w:cs="Arial"/>
          <w:i/>
          <w:sz w:val="22"/>
          <w:szCs w:val="22"/>
        </w:rPr>
        <w:t>l</w:t>
      </w:r>
      <w:r w:rsidR="0005157A">
        <w:rPr>
          <w:rFonts w:ascii="Palatino Linotype" w:hAnsi="Palatino Linotype" w:cs="Arial"/>
          <w:i/>
          <w:sz w:val="22"/>
          <w:szCs w:val="22"/>
        </w:rPr>
        <w:t xml:space="preserve"> Documento o documentos </w:t>
      </w:r>
      <w:r w:rsidR="003B2594">
        <w:rPr>
          <w:rFonts w:ascii="Palatino Linotype" w:hAnsi="Palatino Linotype" w:cs="Arial"/>
          <w:i/>
          <w:sz w:val="22"/>
          <w:szCs w:val="22"/>
        </w:rPr>
        <w:t>donde</w:t>
      </w:r>
      <w:r w:rsidR="0005157A">
        <w:rPr>
          <w:rFonts w:ascii="Palatino Linotype" w:hAnsi="Palatino Linotype" w:cs="Arial"/>
          <w:i/>
          <w:sz w:val="22"/>
          <w:szCs w:val="22"/>
        </w:rPr>
        <w:t xml:space="preserve"> se pueda advertir la antigüedad de los servidores públicos que causaron baja del 1 al 22 de enero de 2019.</w:t>
      </w:r>
    </w:p>
    <w:p w:rsidR="00EB5197" w:rsidRDefault="00EB5197" w:rsidP="005742E7">
      <w:pPr>
        <w:pStyle w:val="Prrafodelista"/>
        <w:spacing w:line="276" w:lineRule="auto"/>
        <w:ind w:left="851" w:right="899"/>
        <w:jc w:val="both"/>
        <w:rPr>
          <w:rFonts w:ascii="Palatino Linotype" w:hAnsi="Palatino Linotype" w:cs="Arial"/>
          <w:i/>
          <w:sz w:val="22"/>
          <w:szCs w:val="22"/>
        </w:rPr>
      </w:pPr>
    </w:p>
    <w:p w:rsidR="00FE6ABA" w:rsidRDefault="00FE6ABA" w:rsidP="005742E7">
      <w:pPr>
        <w:pStyle w:val="Prrafodelista"/>
        <w:widowControl w:val="0"/>
        <w:autoSpaceDE w:val="0"/>
        <w:autoSpaceDN w:val="0"/>
        <w:adjustRightInd w:val="0"/>
        <w:spacing w:line="276" w:lineRule="auto"/>
        <w:ind w:left="851" w:right="902"/>
        <w:jc w:val="both"/>
        <w:rPr>
          <w:rFonts w:ascii="Palatino Linotype" w:hAnsi="Palatino Linotype" w:cs="Arial"/>
          <w:i/>
          <w:sz w:val="22"/>
          <w:szCs w:val="22"/>
          <w:lang w:eastAsia="es-MX"/>
        </w:rPr>
      </w:pPr>
      <w:r w:rsidRPr="00100436">
        <w:rPr>
          <w:rFonts w:ascii="Palatino Linotype" w:hAnsi="Palatino Linotype" w:cs="Arial"/>
          <w:i/>
          <w:sz w:val="22"/>
          <w:szCs w:val="22"/>
          <w:lang w:eastAsia="es-MX"/>
        </w:rPr>
        <w:t>Debiendo notificar a</w:t>
      </w:r>
      <w:r>
        <w:rPr>
          <w:rFonts w:ascii="Palatino Linotype" w:hAnsi="Palatino Linotype" w:cs="Arial"/>
          <w:i/>
          <w:sz w:val="22"/>
          <w:szCs w:val="22"/>
          <w:lang w:eastAsia="es-MX"/>
        </w:rPr>
        <w:t>l</w:t>
      </w:r>
      <w:r w:rsidRPr="00100436">
        <w:rPr>
          <w:rFonts w:ascii="Palatino Linotype" w:hAnsi="Palatino Linotype" w:cs="Arial"/>
          <w:b/>
          <w:i/>
          <w:sz w:val="22"/>
          <w:szCs w:val="22"/>
          <w:lang w:eastAsia="es-MX"/>
        </w:rPr>
        <w:t xml:space="preserve"> RECURRENTE</w:t>
      </w:r>
      <w:r w:rsidRPr="00100436">
        <w:rPr>
          <w:rFonts w:ascii="Palatino Linotype" w:hAnsi="Palatino Linotype" w:cs="Arial"/>
          <w:i/>
          <w:sz w:val="22"/>
          <w:szCs w:val="22"/>
          <w:lang w:eastAsia="es-MX"/>
        </w:rPr>
        <w:t xml:space="preserve"> el Acuerdo de Clasificación de la información que emita el Comité de Transparencia con motivo de la versión pública.</w:t>
      </w:r>
    </w:p>
    <w:p w:rsidR="00E43D51" w:rsidRDefault="00E43D51" w:rsidP="005742E7">
      <w:pPr>
        <w:pStyle w:val="Prrafodelista"/>
        <w:widowControl w:val="0"/>
        <w:autoSpaceDE w:val="0"/>
        <w:autoSpaceDN w:val="0"/>
        <w:adjustRightInd w:val="0"/>
        <w:spacing w:line="276" w:lineRule="auto"/>
        <w:ind w:left="851" w:right="902"/>
        <w:jc w:val="both"/>
        <w:rPr>
          <w:rFonts w:ascii="Palatino Linotype" w:hAnsi="Palatino Linotype" w:cs="Arial"/>
          <w:i/>
          <w:sz w:val="22"/>
          <w:szCs w:val="22"/>
          <w:lang w:eastAsia="es-MX"/>
        </w:rPr>
      </w:pPr>
    </w:p>
    <w:p w:rsidR="00021A8E" w:rsidRPr="00BA3ECA" w:rsidRDefault="00C5608E" w:rsidP="005742E7">
      <w:pPr>
        <w:spacing w:before="240" w:after="240" w:line="360" w:lineRule="auto"/>
        <w:jc w:val="both"/>
        <w:rPr>
          <w:color w:val="222222"/>
          <w:lang w:eastAsia="es-MX"/>
        </w:rPr>
      </w:pPr>
      <w:r>
        <w:rPr>
          <w:rFonts w:ascii="Palatino Linotype" w:hAnsi="Palatino Linotype" w:cs="Arial"/>
          <w:b/>
          <w:color w:val="000000" w:themeColor="text1"/>
          <w:sz w:val="28"/>
          <w:szCs w:val="28"/>
        </w:rPr>
        <w:t>TERCER</w:t>
      </w:r>
      <w:r w:rsidR="00021A8E" w:rsidRPr="00BA3ECA">
        <w:rPr>
          <w:rFonts w:ascii="Palatino Linotype" w:hAnsi="Palatino Linotype" w:cs="Arial"/>
          <w:b/>
          <w:color w:val="000000" w:themeColor="text1"/>
          <w:sz w:val="28"/>
          <w:szCs w:val="28"/>
        </w:rPr>
        <w:t xml:space="preserve">O. </w:t>
      </w:r>
      <w:r w:rsidR="00021A8E" w:rsidRPr="00BA3ECA">
        <w:rPr>
          <w:rFonts w:ascii="Palatino Linotype" w:hAnsi="Palatino Linotype"/>
          <w:b/>
          <w:bCs/>
          <w:color w:val="222222"/>
          <w:lang w:eastAsia="es-MX"/>
        </w:rPr>
        <w:t>Notifíquese</w:t>
      </w:r>
      <w:r w:rsidR="00021A8E" w:rsidRPr="00BA3ECA">
        <w:rPr>
          <w:rFonts w:ascii="Palatino Linotype" w:hAnsi="Palatino Linotype"/>
          <w:color w:val="222222"/>
          <w:lang w:eastAsia="es-MX"/>
        </w:rPr>
        <w:t> </w:t>
      </w:r>
      <w:r w:rsidR="00021A8E" w:rsidRPr="00BA3ECA">
        <w:rPr>
          <w:rFonts w:ascii="Palatino Linotype" w:hAnsi="Palatino Linotype"/>
          <w:color w:val="222222"/>
          <w:shd w:val="clear" w:color="auto" w:fill="FFFFFF"/>
          <w:lang w:eastAsia="es-MX"/>
        </w:rPr>
        <w:t>al Titular de la Unidad de Transparencia</w:t>
      </w:r>
      <w:r w:rsidR="00021A8E">
        <w:rPr>
          <w:rFonts w:ascii="Palatino Linotype" w:hAnsi="Palatino Linotype"/>
          <w:color w:val="222222"/>
          <w:shd w:val="clear" w:color="auto" w:fill="FFFFFF"/>
          <w:lang w:eastAsia="es-MX"/>
        </w:rPr>
        <w:t xml:space="preserve">, </w:t>
      </w:r>
      <w:r w:rsidR="00021A8E" w:rsidRPr="00BA3ECA">
        <w:rPr>
          <w:rFonts w:ascii="Palatino Linotype" w:hAnsi="Palatino Linotype"/>
          <w:color w:val="222222"/>
          <w:shd w:val="clear" w:color="auto" w:fill="FFFFFF"/>
          <w:lang w:eastAsia="es-MX"/>
        </w:rPr>
        <w:t>para que conforme a los artículos 186</w:t>
      </w:r>
      <w:r w:rsidR="00991270">
        <w:rPr>
          <w:rFonts w:ascii="Palatino Linotype" w:hAnsi="Palatino Linotype"/>
          <w:color w:val="222222"/>
          <w:shd w:val="clear" w:color="auto" w:fill="FFFFFF"/>
          <w:lang w:eastAsia="es-MX"/>
        </w:rPr>
        <w:t>,</w:t>
      </w:r>
      <w:r w:rsidR="00021A8E" w:rsidRPr="00BA3ECA">
        <w:rPr>
          <w:rFonts w:ascii="Palatino Linotype" w:hAnsi="Palatino Linotype"/>
          <w:color w:val="222222"/>
          <w:shd w:val="clear" w:color="auto" w:fill="FFFFFF"/>
          <w:lang w:eastAsia="es-MX"/>
        </w:rPr>
        <w:t xml:space="preserve"> último párrafo y 189</w:t>
      </w:r>
      <w:r w:rsidR="00991270">
        <w:rPr>
          <w:rFonts w:ascii="Palatino Linotype" w:hAnsi="Palatino Linotype"/>
          <w:color w:val="222222"/>
          <w:shd w:val="clear" w:color="auto" w:fill="FFFFFF"/>
          <w:lang w:eastAsia="es-MX"/>
        </w:rPr>
        <w:t>,</w:t>
      </w:r>
      <w:r w:rsidR="00021A8E" w:rsidRPr="00BA3ECA">
        <w:rPr>
          <w:rFonts w:ascii="Palatino Linotype" w:hAnsi="Palatino Linotype"/>
          <w:color w:val="222222"/>
          <w:shd w:val="clear" w:color="auto" w:fill="FFFFFF"/>
          <w:lang w:eastAsia="es-MX"/>
        </w:rPr>
        <w:t xml:space="preserve"> párrafo segundo de la Ley de Transparencia y Acceso a la Información Pública del Estado de México y Municipios, de cumplimiento a lo ordenado</w:t>
      </w:r>
      <w:r w:rsidR="00021A8E" w:rsidRPr="00BA3ECA">
        <w:rPr>
          <w:rFonts w:ascii="Palatino Linotype" w:hAnsi="Palatino Linotype"/>
          <w:color w:val="222222"/>
          <w:shd w:val="clear" w:color="auto" w:fill="FFFFFF"/>
        </w:rPr>
        <w:t xml:space="preserve"> en </w:t>
      </w:r>
      <w:r w:rsidR="00021A8E">
        <w:rPr>
          <w:rFonts w:ascii="Palatino Linotype" w:hAnsi="Palatino Linotype"/>
          <w:color w:val="222222"/>
          <w:shd w:val="clear" w:color="auto" w:fill="FFFFFF"/>
        </w:rPr>
        <w:t>los</w:t>
      </w:r>
      <w:r w:rsidR="00021A8E" w:rsidRPr="00BA3ECA">
        <w:rPr>
          <w:rFonts w:ascii="Palatino Linotype" w:hAnsi="Palatino Linotype"/>
          <w:color w:val="222222"/>
          <w:shd w:val="clear" w:color="auto" w:fill="FFFFFF"/>
        </w:rPr>
        <w:t xml:space="preserve"> recurso</w:t>
      </w:r>
      <w:r w:rsidR="00021A8E">
        <w:rPr>
          <w:rFonts w:ascii="Palatino Linotype" w:hAnsi="Palatino Linotype"/>
          <w:color w:val="222222"/>
          <w:shd w:val="clear" w:color="auto" w:fill="FFFFFF"/>
        </w:rPr>
        <w:t>s</w:t>
      </w:r>
      <w:r w:rsidR="00021A8E" w:rsidRPr="00BA3ECA">
        <w:rPr>
          <w:rFonts w:ascii="Palatino Linotype" w:hAnsi="Palatino Linotype"/>
          <w:color w:val="222222"/>
          <w:shd w:val="clear" w:color="auto" w:fill="FFFFFF"/>
        </w:rPr>
        <w:t xml:space="preserve"> de revisión</w:t>
      </w:r>
      <w:r w:rsidR="00021A8E" w:rsidRPr="00BA3ECA">
        <w:rPr>
          <w:rFonts w:ascii="Palatino Linotype" w:hAnsi="Palatino Linotype" w:cs="Arial"/>
          <w:b/>
        </w:rPr>
        <w:t>,</w:t>
      </w:r>
      <w:r w:rsidR="00021A8E" w:rsidRPr="00BA3ECA">
        <w:rPr>
          <w:rFonts w:ascii="Palatino Linotype" w:hAnsi="Palatino Linotype"/>
          <w:color w:val="222222"/>
          <w:shd w:val="clear" w:color="auto" w:fill="FFFFFF"/>
          <w:lang w:eastAsia="es-MX"/>
        </w:rPr>
        <w:t xml:space="preserve"> dentro del plazo de diez </w:t>
      </w:r>
      <w:r w:rsidR="00021A8E" w:rsidRPr="00BA3ECA">
        <w:rPr>
          <w:rFonts w:ascii="Palatino Linotype" w:hAnsi="Palatino Linotype"/>
          <w:color w:val="222222"/>
          <w:shd w:val="clear" w:color="auto" w:fill="FFFFFF"/>
          <w:lang w:eastAsia="es-MX"/>
        </w:rPr>
        <w:lastRenderedPageBreak/>
        <w:t>días hábiles, debiendo informar a este Instituto en un plazo </w:t>
      </w:r>
      <w:r w:rsidR="00021A8E" w:rsidRPr="00BA3ECA">
        <w:rPr>
          <w:rFonts w:ascii="Palatino Linotype" w:hAnsi="Palatino Linotype"/>
          <w:color w:val="222222"/>
          <w:lang w:eastAsia="es-MX"/>
        </w:rPr>
        <w:t>de</w:t>
      </w:r>
      <w:r w:rsidR="00021A8E" w:rsidRPr="00BA3ECA">
        <w:rPr>
          <w:rFonts w:ascii="Palatino Linotype" w:hAnsi="Palatino Linotype"/>
          <w:color w:val="222222"/>
          <w:shd w:val="clear" w:color="auto" w:fill="FFFFFF"/>
          <w:lang w:eastAsia="es-MX"/>
        </w:rPr>
        <w:t> tres días hábiles siguientes sobre el cumplimiento dado a la presente resolución.</w:t>
      </w:r>
    </w:p>
    <w:p w:rsidR="00021A8E" w:rsidRPr="00BA3ECA" w:rsidRDefault="00C5608E" w:rsidP="005742E7">
      <w:pPr>
        <w:spacing w:line="360" w:lineRule="auto"/>
        <w:jc w:val="both"/>
        <w:rPr>
          <w:rFonts w:ascii="Palatino Linotype" w:hAnsi="Palatino Linotype" w:cs="Arial"/>
          <w:b/>
        </w:rPr>
      </w:pPr>
      <w:r>
        <w:rPr>
          <w:rFonts w:ascii="Palatino Linotype" w:hAnsi="Palatino Linotype" w:cs="Arial"/>
          <w:b/>
          <w:sz w:val="28"/>
          <w:szCs w:val="28"/>
        </w:rPr>
        <w:t>CUARTO</w:t>
      </w:r>
      <w:r w:rsidR="00021A8E" w:rsidRPr="00BA3ECA">
        <w:rPr>
          <w:rFonts w:ascii="Palatino Linotype" w:hAnsi="Palatino Linotype" w:cs="Arial"/>
          <w:b/>
        </w:rPr>
        <w:t xml:space="preserve">. </w:t>
      </w:r>
      <w:r w:rsidR="00021A8E" w:rsidRPr="00BA3ECA">
        <w:rPr>
          <w:rFonts w:ascii="Palatino Linotype" w:eastAsiaTheme="minorEastAsia" w:hAnsi="Palatino Linotype"/>
          <w:b/>
          <w:color w:val="222222"/>
          <w:szCs w:val="17"/>
          <w:lang w:eastAsia="es-ES_tradnl"/>
        </w:rPr>
        <w:t>Notifíquese</w:t>
      </w:r>
      <w:r w:rsidR="00021A8E" w:rsidRPr="00BA3ECA">
        <w:rPr>
          <w:rFonts w:ascii="Palatino Linotype" w:eastAsiaTheme="minorEastAsia" w:hAnsi="Palatino Linotype"/>
          <w:color w:val="222222"/>
          <w:szCs w:val="17"/>
          <w:lang w:eastAsia="es-ES_tradnl"/>
        </w:rPr>
        <w:t xml:space="preserve"> a</w:t>
      </w:r>
      <w:r w:rsidR="00C05D4C">
        <w:rPr>
          <w:rFonts w:ascii="Palatino Linotype" w:eastAsiaTheme="minorEastAsia" w:hAnsi="Palatino Linotype"/>
          <w:color w:val="222222"/>
          <w:szCs w:val="17"/>
          <w:lang w:eastAsia="es-ES_tradnl"/>
        </w:rPr>
        <w:t xml:space="preserve">l </w:t>
      </w:r>
      <w:r w:rsidR="00021A8E" w:rsidRPr="00BA3ECA">
        <w:rPr>
          <w:rFonts w:ascii="Palatino Linotype" w:eastAsiaTheme="minorEastAsia" w:hAnsi="Palatino Linotype"/>
          <w:b/>
          <w:color w:val="222222"/>
          <w:szCs w:val="17"/>
          <w:lang w:eastAsia="es-ES_tradnl"/>
        </w:rPr>
        <w:t>RECURRENTE</w:t>
      </w:r>
      <w:r w:rsidR="00021A8E" w:rsidRPr="00BA3ECA">
        <w:rPr>
          <w:rFonts w:ascii="Palatino Linotype" w:eastAsiaTheme="minorEastAsia" w:hAnsi="Palatino Linotype"/>
          <w:color w:val="222222"/>
          <w:szCs w:val="17"/>
          <w:lang w:eastAsia="es-ES_tradnl"/>
        </w:rPr>
        <w:t xml:space="preserve"> la presente resolución</w:t>
      </w:r>
      <w:r w:rsidR="00991270">
        <w:rPr>
          <w:rFonts w:ascii="Palatino Linotype" w:eastAsiaTheme="minorEastAsia" w:hAnsi="Palatino Linotype"/>
          <w:color w:val="222222"/>
          <w:szCs w:val="17"/>
          <w:lang w:eastAsia="es-ES_tradnl"/>
        </w:rPr>
        <w:t>.</w:t>
      </w:r>
    </w:p>
    <w:p w:rsidR="00021A8E" w:rsidRPr="00BA3ECA" w:rsidRDefault="00021A8E" w:rsidP="005742E7">
      <w:pPr>
        <w:widowControl w:val="0"/>
        <w:autoSpaceDE w:val="0"/>
        <w:autoSpaceDN w:val="0"/>
        <w:adjustRightInd w:val="0"/>
        <w:spacing w:line="360" w:lineRule="auto"/>
        <w:jc w:val="both"/>
        <w:rPr>
          <w:rFonts w:ascii="Palatino Linotype" w:hAnsi="Palatino Linotype" w:cs="Arial"/>
          <w:b/>
          <w:color w:val="000000" w:themeColor="text1"/>
          <w:sz w:val="14"/>
          <w:szCs w:val="28"/>
        </w:rPr>
      </w:pPr>
    </w:p>
    <w:p w:rsidR="00021A8E" w:rsidRDefault="00C5608E" w:rsidP="005742E7">
      <w:pPr>
        <w:widowControl w:val="0"/>
        <w:autoSpaceDE w:val="0"/>
        <w:autoSpaceDN w:val="0"/>
        <w:adjustRightInd w:val="0"/>
        <w:spacing w:line="360" w:lineRule="auto"/>
        <w:jc w:val="both"/>
        <w:rPr>
          <w:rFonts w:ascii="Palatino Linotype" w:eastAsiaTheme="minorEastAsia" w:hAnsi="Palatino Linotype"/>
          <w:color w:val="222222"/>
          <w:szCs w:val="17"/>
          <w:lang w:eastAsia="es-ES_tradnl"/>
        </w:rPr>
      </w:pPr>
      <w:r>
        <w:rPr>
          <w:rFonts w:ascii="Palatino Linotype" w:hAnsi="Palatino Linotype" w:cs="Arial"/>
          <w:b/>
          <w:color w:val="000000" w:themeColor="text1"/>
          <w:sz w:val="28"/>
          <w:szCs w:val="28"/>
        </w:rPr>
        <w:t>QUINTO</w:t>
      </w:r>
      <w:r w:rsidR="00021A8E" w:rsidRPr="00BA3ECA">
        <w:rPr>
          <w:rFonts w:ascii="Palatino Linotype" w:hAnsi="Palatino Linotype" w:cs="Arial"/>
          <w:b/>
          <w:color w:val="000000" w:themeColor="text1"/>
          <w:sz w:val="28"/>
          <w:szCs w:val="28"/>
        </w:rPr>
        <w:t xml:space="preserve">. </w:t>
      </w:r>
      <w:r w:rsidR="00021A8E" w:rsidRPr="00BA3ECA">
        <w:rPr>
          <w:rFonts w:ascii="Palatino Linotype" w:eastAsiaTheme="minorEastAsia" w:hAnsi="Palatino Linotype"/>
          <w:b/>
          <w:color w:val="222222"/>
          <w:szCs w:val="17"/>
          <w:lang w:eastAsia="es-ES_tradnl"/>
        </w:rPr>
        <w:t>Hágase del conocimiento</w:t>
      </w:r>
      <w:r w:rsidR="00021A8E" w:rsidRPr="00BA3ECA">
        <w:rPr>
          <w:rFonts w:ascii="Palatino Linotype" w:eastAsiaTheme="minorEastAsia" w:hAnsi="Palatino Linotype"/>
          <w:color w:val="222222"/>
          <w:szCs w:val="17"/>
          <w:lang w:eastAsia="es-ES_tradnl"/>
        </w:rPr>
        <w:t xml:space="preserve"> a</w:t>
      </w:r>
      <w:r w:rsidR="00C05D4C">
        <w:rPr>
          <w:rFonts w:ascii="Palatino Linotype" w:eastAsiaTheme="minorEastAsia" w:hAnsi="Palatino Linotype"/>
          <w:color w:val="222222"/>
          <w:szCs w:val="17"/>
          <w:lang w:eastAsia="es-ES_tradnl"/>
        </w:rPr>
        <w:t>l</w:t>
      </w:r>
      <w:r w:rsidR="00021A8E" w:rsidRPr="00BA3ECA">
        <w:rPr>
          <w:rFonts w:ascii="Palatino Linotype" w:eastAsiaTheme="minorEastAsia" w:hAnsi="Palatino Linotype"/>
          <w:color w:val="222222"/>
          <w:szCs w:val="17"/>
          <w:lang w:eastAsia="es-ES_tradnl"/>
        </w:rPr>
        <w:t xml:space="preserve"> </w:t>
      </w:r>
      <w:r w:rsidR="00021A8E" w:rsidRPr="00BA3ECA">
        <w:rPr>
          <w:rFonts w:ascii="Palatino Linotype" w:eastAsiaTheme="minorEastAsia" w:hAnsi="Palatino Linotype"/>
          <w:b/>
          <w:color w:val="222222"/>
          <w:szCs w:val="17"/>
          <w:lang w:eastAsia="es-ES_tradnl"/>
        </w:rPr>
        <w:t>RECURRENTE</w:t>
      </w:r>
      <w:r w:rsidR="00021A8E" w:rsidRPr="00BA3ECA">
        <w:rPr>
          <w:rFonts w:ascii="Palatino Linotype" w:eastAsiaTheme="minorEastAsia" w:hAnsi="Palatino Linotype"/>
          <w:color w:val="222222"/>
          <w:szCs w:val="17"/>
          <w:lang w:eastAsia="es-ES_tradnl"/>
        </w:rPr>
        <w:t xml:space="preserve"> que de conformidad con lo establecido en el artículo 196 de la Ley de Transparencia y Acceso a la Información Pública del Estado de México y Municipios, podrá impugnarla vía Juicio de Amparo en los términos de las leyes aplicables.</w:t>
      </w:r>
    </w:p>
    <w:p w:rsidR="00EB5197" w:rsidRPr="00EB5197" w:rsidRDefault="00EB5197" w:rsidP="005742E7">
      <w:pPr>
        <w:widowControl w:val="0"/>
        <w:autoSpaceDE w:val="0"/>
        <w:autoSpaceDN w:val="0"/>
        <w:adjustRightInd w:val="0"/>
        <w:spacing w:line="360" w:lineRule="auto"/>
        <w:jc w:val="both"/>
        <w:rPr>
          <w:rFonts w:ascii="Palatino Linotype" w:eastAsiaTheme="minorEastAsia" w:hAnsi="Palatino Linotype"/>
          <w:color w:val="222222"/>
          <w:sz w:val="16"/>
          <w:szCs w:val="16"/>
          <w:lang w:eastAsia="es-ES_tradnl"/>
        </w:rPr>
      </w:pPr>
    </w:p>
    <w:p w:rsidR="004D34CA" w:rsidRDefault="004D34CA" w:rsidP="005742E7">
      <w:pPr>
        <w:spacing w:before="240" w:after="240" w:line="360" w:lineRule="auto"/>
        <w:ind w:right="49"/>
        <w:jc w:val="both"/>
        <w:rPr>
          <w:rFonts w:ascii="Palatino Linotype" w:hAnsi="Palatino Linotype" w:cs="Arial"/>
          <w:color w:val="000000" w:themeColor="text1"/>
        </w:rPr>
      </w:pPr>
      <w:r w:rsidRPr="004A0F21">
        <w:rPr>
          <w:rFonts w:ascii="Palatino Linotype" w:hAnsi="Palatino Linotype" w:cs="Arial"/>
          <w:color w:val="000000" w:themeColor="text1"/>
        </w:rPr>
        <w:t>ASÍ LO RESUELVE, POR</w:t>
      </w:r>
      <w:r w:rsidR="00A96A36">
        <w:rPr>
          <w:rFonts w:ascii="Palatino Linotype" w:hAnsi="Palatino Linotype" w:cs="Arial"/>
          <w:color w:val="000000" w:themeColor="text1"/>
        </w:rPr>
        <w:t xml:space="preserve"> UNANIMIDAD</w:t>
      </w:r>
      <w:r w:rsidRPr="004A0F21">
        <w:rPr>
          <w:rFonts w:ascii="Palatino Linotype" w:hAnsi="Palatino Linotype" w:cs="Arial"/>
          <w:color w:val="000000" w:themeColor="text1"/>
        </w:rPr>
        <w:t xml:space="preserve"> DE VOTOS, EL PLENO DEL INSTITUTO DE TRANSPARENCIA, ACCESO A LA INFORMACIÓN PÚBLICA Y PROTECCIÓN DE DATOS PERSONALES DEL ESTADO DE MÉXICO Y MUNICIPIOS, CONFORMADO POR LOS COMISIONADOS; ZULEMA MARTÍNEZ SÁNCHEZ, EVA ABAID YAPUR, </w:t>
      </w:r>
      <w:r w:rsidRPr="004A0F21">
        <w:rPr>
          <w:rFonts w:ascii="Palatino Linotype" w:hAnsi="Palatino Linotype"/>
          <w:color w:val="000000" w:themeColor="text1"/>
          <w:lang w:val="es-ES_tradnl"/>
        </w:rPr>
        <w:t>JOSÉ GUADALUPE LUNA HERNÁNDEZ</w:t>
      </w:r>
      <w:r>
        <w:rPr>
          <w:rFonts w:ascii="Palatino Linotype" w:hAnsi="Palatino Linotype"/>
          <w:color w:val="000000" w:themeColor="text1"/>
          <w:lang w:val="es-ES_tradnl"/>
        </w:rPr>
        <w:t>,</w:t>
      </w:r>
      <w:r w:rsidRPr="004A0F21">
        <w:rPr>
          <w:rFonts w:ascii="Palatino Linotype" w:hAnsi="Palatino Linotype"/>
          <w:color w:val="000000" w:themeColor="text1"/>
          <w:lang w:val="es-ES_tradnl"/>
        </w:rPr>
        <w:t xml:space="preserve"> </w:t>
      </w:r>
      <w:r w:rsidRPr="004A0F21">
        <w:rPr>
          <w:rFonts w:ascii="Palatino Linotype" w:hAnsi="Palatino Linotype" w:cs="Arial"/>
          <w:color w:val="000000" w:themeColor="text1"/>
        </w:rPr>
        <w:t>JAVIER MARTÍNEZ CRUZ</w:t>
      </w:r>
      <w:r w:rsidR="00A96A36">
        <w:rPr>
          <w:rFonts w:ascii="Palatino Linotype" w:hAnsi="Palatino Linotype" w:cs="Arial"/>
          <w:color w:val="000000" w:themeColor="text1"/>
        </w:rPr>
        <w:t xml:space="preserve"> EMITIENDO VOTO PARTICULAR Y </w:t>
      </w:r>
      <w:r>
        <w:rPr>
          <w:rFonts w:ascii="Palatino Linotype" w:hAnsi="Palatino Linotype" w:cs="Arial"/>
          <w:color w:val="000000" w:themeColor="text1"/>
        </w:rPr>
        <w:t>LUIS GUSTAVO PARRA NORIEGA</w:t>
      </w:r>
      <w:r w:rsidRPr="004A0F21">
        <w:rPr>
          <w:rFonts w:ascii="Palatino Linotype" w:hAnsi="Palatino Linotype" w:cs="Arial"/>
          <w:color w:val="000000" w:themeColor="text1"/>
        </w:rPr>
        <w:t xml:space="preserve">; EN </w:t>
      </w:r>
      <w:r w:rsidRPr="00A96A36">
        <w:rPr>
          <w:rFonts w:ascii="Palatino Linotype" w:hAnsi="Palatino Linotype" w:cs="Arial"/>
          <w:color w:val="000000" w:themeColor="text1"/>
        </w:rPr>
        <w:t xml:space="preserve">LA </w:t>
      </w:r>
      <w:r w:rsidR="00C05D4C" w:rsidRPr="00A96A36">
        <w:rPr>
          <w:rFonts w:ascii="Palatino Linotype" w:hAnsi="Palatino Linotype" w:cs="Arial"/>
          <w:color w:val="000000" w:themeColor="text1"/>
        </w:rPr>
        <w:t>DÉCIMA</w:t>
      </w:r>
      <w:r w:rsidRPr="00A96A36">
        <w:rPr>
          <w:rFonts w:ascii="Palatino Linotype" w:hAnsi="Palatino Linotype" w:cs="Arial"/>
          <w:color w:val="000000" w:themeColor="text1"/>
        </w:rPr>
        <w:t xml:space="preserve"> </w:t>
      </w:r>
      <w:r w:rsidR="003B2594" w:rsidRPr="00A96A36">
        <w:rPr>
          <w:rFonts w:ascii="Palatino Linotype" w:hAnsi="Palatino Linotype" w:cs="Arial"/>
          <w:color w:val="000000" w:themeColor="text1"/>
        </w:rPr>
        <w:t xml:space="preserve">QUINTA </w:t>
      </w:r>
      <w:r w:rsidRPr="00A96A36">
        <w:rPr>
          <w:rFonts w:ascii="Palatino Linotype" w:hAnsi="Palatino Linotype" w:cs="Arial"/>
          <w:color w:val="000000" w:themeColor="text1"/>
        </w:rPr>
        <w:t xml:space="preserve">SESIÓN ORDINARIA CELEBRADA EL </w:t>
      </w:r>
      <w:r w:rsidR="003B2594" w:rsidRPr="00A96A36">
        <w:rPr>
          <w:rFonts w:ascii="Palatino Linotype" w:hAnsi="Palatino Linotype" w:cs="Arial"/>
          <w:color w:val="000000" w:themeColor="text1"/>
        </w:rPr>
        <w:t>VEINTICUATRO</w:t>
      </w:r>
      <w:r w:rsidRPr="00A96A36">
        <w:rPr>
          <w:rFonts w:ascii="Palatino Linotype" w:hAnsi="Palatino Linotype" w:cs="Arial"/>
          <w:color w:val="000000" w:themeColor="text1"/>
        </w:rPr>
        <w:t xml:space="preserve"> DE </w:t>
      </w:r>
      <w:r w:rsidR="003B2594" w:rsidRPr="00A96A36">
        <w:rPr>
          <w:rFonts w:ascii="Palatino Linotype" w:hAnsi="Palatino Linotype" w:cs="Arial"/>
          <w:color w:val="000000" w:themeColor="text1"/>
        </w:rPr>
        <w:t>ABRIL</w:t>
      </w:r>
      <w:r w:rsidRPr="00A96A36">
        <w:rPr>
          <w:rFonts w:ascii="Palatino Linotype" w:hAnsi="Palatino Linotype" w:cs="Arial"/>
          <w:color w:val="000000" w:themeColor="text1"/>
        </w:rPr>
        <w:t xml:space="preserve"> DE DOS MIL DIECI</w:t>
      </w:r>
      <w:r w:rsidR="00100436" w:rsidRPr="00A96A36">
        <w:rPr>
          <w:rFonts w:ascii="Palatino Linotype" w:hAnsi="Palatino Linotype" w:cs="Arial"/>
          <w:color w:val="000000" w:themeColor="text1"/>
        </w:rPr>
        <w:t>NUEVE</w:t>
      </w:r>
      <w:r w:rsidRPr="00A96A36">
        <w:rPr>
          <w:rFonts w:ascii="Palatino Linotype" w:hAnsi="Palatino Linotype" w:cs="Arial"/>
          <w:color w:val="000000" w:themeColor="text1"/>
        </w:rPr>
        <w:t>, ANTE EL SECRETARIO TÉCNICO DEL PLENO</w:t>
      </w:r>
      <w:r w:rsidRPr="004A0F21">
        <w:rPr>
          <w:rFonts w:ascii="Palatino Linotype" w:hAnsi="Palatino Linotype" w:cs="Arial"/>
          <w:color w:val="000000" w:themeColor="text1"/>
        </w:rPr>
        <w:t xml:space="preserve"> ALEXIS TAPIA RAMÍREZ.</w:t>
      </w:r>
    </w:p>
    <w:tbl>
      <w:tblPr>
        <w:tblW w:w="10368" w:type="dxa"/>
        <w:jc w:val="center"/>
        <w:tblLayout w:type="fixed"/>
        <w:tblLook w:val="04A0" w:firstRow="1" w:lastRow="0" w:firstColumn="1" w:lastColumn="0" w:noHBand="0" w:noVBand="1"/>
      </w:tblPr>
      <w:tblGrid>
        <w:gridCol w:w="5184"/>
        <w:gridCol w:w="5184"/>
      </w:tblGrid>
      <w:tr w:rsidR="001C2445" w:rsidRPr="00120510" w:rsidTr="00D600EF">
        <w:trPr>
          <w:jc w:val="center"/>
        </w:trPr>
        <w:tc>
          <w:tcPr>
            <w:tcW w:w="10368" w:type="dxa"/>
            <w:gridSpan w:val="2"/>
          </w:tcPr>
          <w:p w:rsidR="00C278E0" w:rsidRDefault="00C278E0" w:rsidP="005742E7">
            <w:pPr>
              <w:jc w:val="center"/>
              <w:rPr>
                <w:rFonts w:ascii="Palatino Linotype" w:hAnsi="Palatino Linotype" w:cs="Arial"/>
                <w:b/>
                <w:lang w:val="es-ES_tradnl"/>
              </w:rPr>
            </w:pPr>
          </w:p>
          <w:p w:rsidR="001C2445" w:rsidRDefault="001C2445"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Zulema Martínez Sánchez</w:t>
            </w: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lang w:val="es-ES_tradnl"/>
              </w:rPr>
              <w:t>Comisionada Presidenta</w:t>
            </w: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 xml:space="preserve">(RÚBRICA) </w:t>
            </w:r>
          </w:p>
        </w:tc>
      </w:tr>
      <w:tr w:rsidR="001C2445" w:rsidRPr="00120510" w:rsidTr="00D600EF">
        <w:trPr>
          <w:jc w:val="center"/>
        </w:trPr>
        <w:tc>
          <w:tcPr>
            <w:tcW w:w="5184" w:type="dxa"/>
          </w:tcPr>
          <w:p w:rsidR="001C2445" w:rsidRDefault="001C2445" w:rsidP="005742E7">
            <w:pPr>
              <w:jc w:val="center"/>
              <w:rPr>
                <w:rFonts w:ascii="Palatino Linotype" w:hAnsi="Palatino Linotype" w:cs="Arial"/>
                <w:b/>
                <w:lang w:val="es-ES_tradnl"/>
              </w:rPr>
            </w:pPr>
          </w:p>
          <w:p w:rsidR="00E36BE4" w:rsidRDefault="00E36BE4"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E36BE4" w:rsidRDefault="00E36BE4"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Eva Abaid Yapur</w:t>
            </w:r>
          </w:p>
          <w:p w:rsidR="001C2445" w:rsidRPr="00120510" w:rsidRDefault="001C2445" w:rsidP="005742E7">
            <w:pPr>
              <w:jc w:val="center"/>
              <w:rPr>
                <w:rFonts w:ascii="Palatino Linotype" w:hAnsi="Palatino Linotype" w:cs="Arial"/>
                <w:lang w:val="es-ES_tradnl"/>
              </w:rPr>
            </w:pPr>
            <w:r w:rsidRPr="00120510">
              <w:rPr>
                <w:rFonts w:ascii="Palatino Linotype" w:hAnsi="Palatino Linotype" w:cs="Arial"/>
                <w:lang w:val="es-ES_tradnl"/>
              </w:rPr>
              <w:t>Comisionada</w:t>
            </w: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(RÚBRICA)</w:t>
            </w:r>
          </w:p>
        </w:tc>
        <w:tc>
          <w:tcPr>
            <w:tcW w:w="5184" w:type="dxa"/>
          </w:tcPr>
          <w:p w:rsidR="001C2445" w:rsidRDefault="001C2445" w:rsidP="005742E7">
            <w:pPr>
              <w:jc w:val="center"/>
              <w:rPr>
                <w:rFonts w:ascii="Palatino Linotype" w:hAnsi="Palatino Linotype" w:cs="Arial"/>
                <w:b/>
                <w:lang w:val="es-ES_tradnl"/>
              </w:rPr>
            </w:pPr>
          </w:p>
          <w:p w:rsidR="00C278E0" w:rsidRDefault="00C278E0"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E36BE4" w:rsidRDefault="00E36BE4"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José Guadalupe Luna Hernández</w:t>
            </w:r>
          </w:p>
          <w:p w:rsidR="001C2445" w:rsidRPr="00120510" w:rsidRDefault="001C2445" w:rsidP="005742E7">
            <w:pPr>
              <w:jc w:val="center"/>
              <w:rPr>
                <w:rFonts w:ascii="Palatino Linotype" w:hAnsi="Palatino Linotype" w:cs="Arial"/>
                <w:lang w:val="es-ES_tradnl"/>
              </w:rPr>
            </w:pPr>
            <w:r w:rsidRPr="00120510">
              <w:rPr>
                <w:rFonts w:ascii="Palatino Linotype" w:hAnsi="Palatino Linotype" w:cs="Arial"/>
                <w:lang w:val="es-ES_tradnl"/>
              </w:rPr>
              <w:t>Comisionado</w:t>
            </w:r>
          </w:p>
          <w:p w:rsidR="001C2445" w:rsidRPr="00120510" w:rsidRDefault="00A96A36" w:rsidP="005742E7">
            <w:pPr>
              <w:jc w:val="center"/>
              <w:rPr>
                <w:rFonts w:ascii="Palatino Linotype" w:hAnsi="Palatino Linotype" w:cs="Arial"/>
                <w:b/>
                <w:lang w:val="es-ES_tradnl"/>
              </w:rPr>
            </w:pPr>
            <w:r w:rsidRPr="00120510">
              <w:rPr>
                <w:rFonts w:ascii="Palatino Linotype" w:hAnsi="Palatino Linotype" w:cs="Arial"/>
                <w:b/>
                <w:lang w:val="es-ES_tradnl"/>
              </w:rPr>
              <w:t>(RÚBRICA)</w:t>
            </w:r>
          </w:p>
        </w:tc>
      </w:tr>
      <w:tr w:rsidR="001C2445" w:rsidRPr="00120510" w:rsidTr="00D600EF">
        <w:trPr>
          <w:jc w:val="center"/>
        </w:trPr>
        <w:tc>
          <w:tcPr>
            <w:tcW w:w="5184" w:type="dxa"/>
          </w:tcPr>
          <w:p w:rsidR="001C2445" w:rsidRDefault="001C2445" w:rsidP="005742E7">
            <w:pPr>
              <w:jc w:val="center"/>
              <w:rPr>
                <w:rFonts w:ascii="Palatino Linotype" w:hAnsi="Palatino Linotype" w:cs="Arial"/>
                <w:b/>
                <w:lang w:val="es-ES_tradnl"/>
              </w:rPr>
            </w:pPr>
          </w:p>
          <w:p w:rsidR="001C2445" w:rsidRDefault="001C2445"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Pr="00120510" w:rsidRDefault="00A96A36"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Javier Martínez Cruz</w:t>
            </w:r>
          </w:p>
          <w:p w:rsidR="001C2445" w:rsidRPr="00120510" w:rsidRDefault="001C2445" w:rsidP="005742E7">
            <w:pPr>
              <w:jc w:val="center"/>
              <w:rPr>
                <w:rFonts w:ascii="Palatino Linotype" w:hAnsi="Palatino Linotype" w:cs="Arial"/>
                <w:lang w:val="es-ES_tradnl"/>
              </w:rPr>
            </w:pPr>
            <w:r w:rsidRPr="00120510">
              <w:rPr>
                <w:rFonts w:ascii="Palatino Linotype" w:hAnsi="Palatino Linotype" w:cs="Arial"/>
                <w:lang w:val="es-ES_tradnl"/>
              </w:rPr>
              <w:t>Comisionado</w:t>
            </w: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(RÚBRICA)</w:t>
            </w:r>
          </w:p>
        </w:tc>
        <w:tc>
          <w:tcPr>
            <w:tcW w:w="5184" w:type="dxa"/>
          </w:tcPr>
          <w:p w:rsidR="001C2445" w:rsidRDefault="001C2445" w:rsidP="005742E7">
            <w:pPr>
              <w:jc w:val="center"/>
              <w:rPr>
                <w:rFonts w:ascii="Palatino Linotype" w:hAnsi="Palatino Linotype" w:cs="Arial"/>
                <w:b/>
                <w:lang w:val="es-ES_tradnl"/>
              </w:rPr>
            </w:pPr>
          </w:p>
          <w:p w:rsidR="001C2445" w:rsidRDefault="001C2445"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Pr="00120510" w:rsidRDefault="00A96A36"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Luis Gustavo Parra Noriega</w:t>
            </w:r>
          </w:p>
          <w:p w:rsidR="001C2445" w:rsidRPr="00120510" w:rsidRDefault="001C2445" w:rsidP="005742E7">
            <w:pPr>
              <w:jc w:val="center"/>
              <w:rPr>
                <w:rFonts w:ascii="Palatino Linotype" w:hAnsi="Palatino Linotype" w:cs="Arial"/>
                <w:lang w:val="es-ES_tradnl"/>
              </w:rPr>
            </w:pPr>
            <w:r w:rsidRPr="00120510">
              <w:rPr>
                <w:rFonts w:ascii="Palatino Linotype" w:hAnsi="Palatino Linotype" w:cs="Arial"/>
                <w:lang w:val="es-ES_tradnl"/>
              </w:rPr>
              <w:t>Comisionado</w:t>
            </w: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(RÚBRICA)</w:t>
            </w:r>
          </w:p>
        </w:tc>
      </w:tr>
      <w:tr w:rsidR="001C2445" w:rsidRPr="00120510" w:rsidTr="00D600EF">
        <w:trPr>
          <w:jc w:val="center"/>
        </w:trPr>
        <w:tc>
          <w:tcPr>
            <w:tcW w:w="10368" w:type="dxa"/>
            <w:gridSpan w:val="2"/>
          </w:tcPr>
          <w:p w:rsidR="001C2445" w:rsidRDefault="001C2445" w:rsidP="005742E7">
            <w:pPr>
              <w:jc w:val="center"/>
              <w:rPr>
                <w:rFonts w:ascii="Palatino Linotype" w:hAnsi="Palatino Linotype" w:cs="Arial"/>
                <w:b/>
                <w:lang w:val="es-ES_tradnl"/>
              </w:rPr>
            </w:pPr>
          </w:p>
          <w:p w:rsidR="001C2445" w:rsidRDefault="001C2445"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A96A36" w:rsidRDefault="00A96A36" w:rsidP="005742E7">
            <w:pPr>
              <w:jc w:val="center"/>
              <w:rPr>
                <w:rFonts w:ascii="Palatino Linotype" w:hAnsi="Palatino Linotype" w:cs="Arial"/>
                <w:b/>
                <w:lang w:val="es-ES_tradnl"/>
              </w:rPr>
            </w:pPr>
          </w:p>
          <w:p w:rsidR="003B2594" w:rsidRDefault="003B2594" w:rsidP="005742E7">
            <w:pPr>
              <w:jc w:val="center"/>
              <w:rPr>
                <w:rFonts w:ascii="Palatino Linotype" w:hAnsi="Palatino Linotype" w:cs="Arial"/>
                <w:b/>
                <w:lang w:val="es-ES_tradnl"/>
              </w:rPr>
            </w:pPr>
          </w:p>
          <w:p w:rsidR="003B2594" w:rsidRPr="00120510" w:rsidRDefault="003B2594" w:rsidP="005742E7">
            <w:pPr>
              <w:jc w:val="center"/>
              <w:rPr>
                <w:rFonts w:ascii="Palatino Linotype" w:hAnsi="Palatino Linotype" w:cs="Arial"/>
                <w:b/>
                <w:lang w:val="es-ES_tradnl"/>
              </w:rPr>
            </w:pPr>
          </w:p>
          <w:p w:rsidR="001C2445" w:rsidRPr="00120510" w:rsidRDefault="001C2445" w:rsidP="005742E7">
            <w:pPr>
              <w:jc w:val="center"/>
              <w:rPr>
                <w:rFonts w:ascii="Palatino Linotype" w:hAnsi="Palatino Linotype" w:cs="Arial"/>
                <w:b/>
                <w:lang w:val="es-ES_tradnl"/>
              </w:rPr>
            </w:pPr>
            <w:r w:rsidRPr="00120510">
              <w:rPr>
                <w:rFonts w:ascii="Palatino Linotype" w:hAnsi="Palatino Linotype" w:cs="Arial"/>
                <w:b/>
                <w:lang w:val="es-ES_tradnl"/>
              </w:rPr>
              <w:t>Alexis Tapia Ramírez</w:t>
            </w:r>
          </w:p>
          <w:p w:rsidR="001C2445" w:rsidRPr="00120510" w:rsidRDefault="001C2445" w:rsidP="005742E7">
            <w:pPr>
              <w:jc w:val="center"/>
              <w:rPr>
                <w:rFonts w:ascii="Palatino Linotype" w:hAnsi="Palatino Linotype" w:cs="Arial"/>
                <w:lang w:val="es-ES_tradnl"/>
              </w:rPr>
            </w:pPr>
            <w:r w:rsidRPr="00120510">
              <w:rPr>
                <w:rFonts w:ascii="Palatino Linotype" w:hAnsi="Palatino Linotype" w:cs="Arial"/>
                <w:lang w:val="es-ES_tradnl"/>
              </w:rPr>
              <w:t>Secretario Técnico del Pleno</w:t>
            </w:r>
          </w:p>
          <w:p w:rsidR="001C2445" w:rsidRPr="00120510" w:rsidRDefault="001C2445" w:rsidP="005742E7">
            <w:pPr>
              <w:jc w:val="center"/>
              <w:rPr>
                <w:rFonts w:ascii="Palatino Linotype" w:hAnsi="Palatino Linotype" w:cs="Arial"/>
                <w:lang w:val="es-ES_tradnl"/>
              </w:rPr>
            </w:pPr>
            <w:r w:rsidRPr="00120510">
              <w:rPr>
                <w:rFonts w:ascii="Palatino Linotype" w:hAnsi="Palatino Linotype" w:cs="Arial"/>
                <w:b/>
                <w:lang w:val="es-ES_tradnl"/>
              </w:rPr>
              <w:t>(RÚBRICA)</w:t>
            </w:r>
          </w:p>
        </w:tc>
      </w:tr>
    </w:tbl>
    <w:p w:rsidR="001C2445" w:rsidRDefault="001C2445" w:rsidP="005742E7">
      <w:pPr>
        <w:ind w:right="49"/>
        <w:jc w:val="both"/>
        <w:rPr>
          <w:rFonts w:ascii="Palatino Linotype" w:hAnsi="Palatino Linotype"/>
          <w:sz w:val="20"/>
          <w:szCs w:val="22"/>
          <w:lang w:val="es-ES_tradnl"/>
        </w:rPr>
      </w:pPr>
    </w:p>
    <w:p w:rsidR="003B2594" w:rsidRDefault="003B2594" w:rsidP="005742E7">
      <w:pPr>
        <w:ind w:right="49"/>
        <w:jc w:val="both"/>
        <w:rPr>
          <w:rFonts w:ascii="Palatino Linotype" w:hAnsi="Palatino Linotype"/>
          <w:sz w:val="20"/>
          <w:szCs w:val="22"/>
          <w:lang w:val="es-ES_tradnl"/>
        </w:rPr>
      </w:pPr>
    </w:p>
    <w:p w:rsidR="003B2594" w:rsidRDefault="003B2594" w:rsidP="005742E7">
      <w:pPr>
        <w:ind w:right="49"/>
        <w:jc w:val="both"/>
        <w:rPr>
          <w:rFonts w:ascii="Palatino Linotype" w:hAnsi="Palatino Linotype"/>
          <w:sz w:val="20"/>
          <w:szCs w:val="22"/>
          <w:lang w:val="es-ES_tradnl"/>
        </w:rPr>
      </w:pPr>
    </w:p>
    <w:p w:rsidR="003B2594" w:rsidRDefault="003B2594" w:rsidP="005742E7">
      <w:pPr>
        <w:ind w:right="49"/>
        <w:jc w:val="both"/>
        <w:rPr>
          <w:rFonts w:ascii="Palatino Linotype" w:hAnsi="Palatino Linotype"/>
          <w:sz w:val="20"/>
          <w:szCs w:val="22"/>
          <w:lang w:val="es-ES_tradnl"/>
        </w:rPr>
      </w:pPr>
    </w:p>
    <w:p w:rsidR="003B2594" w:rsidRDefault="003B2594" w:rsidP="005742E7">
      <w:pPr>
        <w:ind w:right="49"/>
        <w:jc w:val="both"/>
        <w:rPr>
          <w:rFonts w:ascii="Palatino Linotype" w:hAnsi="Palatino Linotype"/>
          <w:sz w:val="20"/>
          <w:szCs w:val="22"/>
          <w:lang w:val="es-ES_tradnl"/>
        </w:rPr>
      </w:pPr>
    </w:p>
    <w:p w:rsidR="00EB5197" w:rsidRDefault="00EB5197" w:rsidP="005742E7">
      <w:pPr>
        <w:ind w:right="49"/>
        <w:jc w:val="both"/>
        <w:rPr>
          <w:rFonts w:ascii="Palatino Linotype" w:hAnsi="Palatino Linotype"/>
          <w:sz w:val="20"/>
          <w:szCs w:val="22"/>
          <w:lang w:val="es-ES_tradnl"/>
        </w:rPr>
      </w:pPr>
    </w:p>
    <w:p w:rsidR="004D34CA" w:rsidRPr="004A0F21" w:rsidRDefault="004D34CA" w:rsidP="005742E7">
      <w:pPr>
        <w:ind w:right="49"/>
        <w:jc w:val="both"/>
        <w:rPr>
          <w:rFonts w:ascii="Palatino Linotype" w:hAnsi="Palatino Linotype"/>
          <w:sz w:val="20"/>
          <w:szCs w:val="22"/>
          <w:lang w:val="es-ES_tradnl"/>
        </w:rPr>
      </w:pPr>
      <w:r w:rsidRPr="004A0F21">
        <w:rPr>
          <w:rFonts w:ascii="Palatino Linotype" w:hAnsi="Palatino Linotype"/>
          <w:sz w:val="20"/>
          <w:szCs w:val="22"/>
          <w:lang w:val="es-ES_tradnl"/>
        </w:rPr>
        <w:t>Esta hoja corresponde a la resolución de</w:t>
      </w:r>
      <w:r>
        <w:rPr>
          <w:rFonts w:ascii="Palatino Linotype" w:hAnsi="Palatino Linotype"/>
          <w:sz w:val="20"/>
          <w:szCs w:val="22"/>
          <w:lang w:val="es-ES_tradnl"/>
        </w:rPr>
        <w:t>l</w:t>
      </w:r>
      <w:r w:rsidRPr="004A0F21">
        <w:rPr>
          <w:rFonts w:ascii="Palatino Linotype" w:hAnsi="Palatino Linotype"/>
          <w:sz w:val="20"/>
          <w:szCs w:val="22"/>
          <w:lang w:val="es-ES_tradnl"/>
        </w:rPr>
        <w:t xml:space="preserve"> </w:t>
      </w:r>
      <w:r w:rsidR="003B2594">
        <w:rPr>
          <w:rFonts w:ascii="Palatino Linotype" w:hAnsi="Palatino Linotype"/>
          <w:sz w:val="20"/>
          <w:szCs w:val="22"/>
          <w:lang w:val="es-ES_tradnl"/>
        </w:rPr>
        <w:t>veinticuatro</w:t>
      </w:r>
      <w:r w:rsidRPr="004A0F21">
        <w:rPr>
          <w:rFonts w:ascii="Palatino Linotype" w:hAnsi="Palatino Linotype"/>
          <w:sz w:val="20"/>
          <w:szCs w:val="22"/>
          <w:lang w:val="es-ES_tradnl"/>
        </w:rPr>
        <w:t xml:space="preserve"> de </w:t>
      </w:r>
      <w:r w:rsidR="003B2594">
        <w:rPr>
          <w:rFonts w:ascii="Palatino Linotype" w:hAnsi="Palatino Linotype"/>
          <w:sz w:val="20"/>
          <w:szCs w:val="22"/>
          <w:lang w:val="es-ES_tradnl"/>
        </w:rPr>
        <w:t>abril</w:t>
      </w:r>
      <w:r w:rsidRPr="004A0F21">
        <w:rPr>
          <w:rFonts w:ascii="Palatino Linotype" w:hAnsi="Palatino Linotype"/>
          <w:sz w:val="20"/>
          <w:szCs w:val="22"/>
          <w:lang w:val="es-ES_tradnl"/>
        </w:rPr>
        <w:t xml:space="preserve"> de dos mil dieci</w:t>
      </w:r>
      <w:r w:rsidR="00100436">
        <w:rPr>
          <w:rFonts w:ascii="Palatino Linotype" w:hAnsi="Palatino Linotype"/>
          <w:sz w:val="20"/>
          <w:szCs w:val="22"/>
          <w:lang w:val="es-ES_tradnl"/>
        </w:rPr>
        <w:t>nueve</w:t>
      </w:r>
      <w:r w:rsidRPr="004A0F21">
        <w:rPr>
          <w:rFonts w:ascii="Palatino Linotype" w:hAnsi="Palatino Linotype"/>
          <w:sz w:val="20"/>
          <w:szCs w:val="22"/>
          <w:lang w:val="es-ES_tradnl"/>
        </w:rPr>
        <w:t xml:space="preserve">, emitida en </w:t>
      </w:r>
      <w:r>
        <w:rPr>
          <w:rFonts w:ascii="Palatino Linotype" w:hAnsi="Palatino Linotype"/>
          <w:sz w:val="20"/>
          <w:szCs w:val="22"/>
          <w:lang w:val="es-ES_tradnl"/>
        </w:rPr>
        <w:t>el</w:t>
      </w:r>
      <w:r w:rsidRPr="004A0F21">
        <w:rPr>
          <w:rFonts w:ascii="Palatino Linotype" w:hAnsi="Palatino Linotype"/>
          <w:sz w:val="20"/>
          <w:szCs w:val="22"/>
          <w:lang w:val="es-ES_tradnl"/>
        </w:rPr>
        <w:t xml:space="preserve"> recurso de revisión 0</w:t>
      </w:r>
      <w:r w:rsidR="00C05D4C">
        <w:rPr>
          <w:rFonts w:ascii="Palatino Linotype" w:hAnsi="Palatino Linotype"/>
          <w:sz w:val="20"/>
          <w:szCs w:val="22"/>
          <w:lang w:val="es-ES_tradnl"/>
        </w:rPr>
        <w:t>0</w:t>
      </w:r>
      <w:r w:rsidR="003B2594">
        <w:rPr>
          <w:rFonts w:ascii="Palatino Linotype" w:hAnsi="Palatino Linotype"/>
          <w:sz w:val="20"/>
          <w:szCs w:val="22"/>
          <w:lang w:val="es-ES_tradnl"/>
        </w:rPr>
        <w:t>73</w:t>
      </w:r>
      <w:r w:rsidR="00C05D4C">
        <w:rPr>
          <w:rFonts w:ascii="Palatino Linotype" w:hAnsi="Palatino Linotype"/>
          <w:sz w:val="20"/>
          <w:szCs w:val="22"/>
          <w:lang w:val="es-ES_tradnl"/>
        </w:rPr>
        <w:t>7</w:t>
      </w:r>
      <w:r w:rsidRPr="004A0F21">
        <w:rPr>
          <w:rFonts w:ascii="Palatino Linotype" w:hAnsi="Palatino Linotype"/>
          <w:sz w:val="20"/>
          <w:szCs w:val="22"/>
          <w:lang w:val="es-ES_tradnl"/>
        </w:rPr>
        <w:t>/INFOEM/IP/RR/201</w:t>
      </w:r>
      <w:r w:rsidR="00C05D4C">
        <w:rPr>
          <w:rFonts w:ascii="Palatino Linotype" w:hAnsi="Palatino Linotype"/>
          <w:sz w:val="20"/>
          <w:szCs w:val="22"/>
          <w:lang w:val="es-ES_tradnl"/>
        </w:rPr>
        <w:t>9</w:t>
      </w:r>
      <w:r w:rsidRPr="004A0F21">
        <w:rPr>
          <w:rFonts w:ascii="Palatino Linotype" w:hAnsi="Palatino Linotype"/>
          <w:sz w:val="20"/>
          <w:szCs w:val="22"/>
          <w:lang w:val="es-ES_tradnl"/>
        </w:rPr>
        <w:t>.</w:t>
      </w:r>
    </w:p>
    <w:p w:rsidR="007E1FF4" w:rsidRPr="00C278E0" w:rsidRDefault="003B2594" w:rsidP="005742E7">
      <w:pPr>
        <w:ind w:right="49"/>
        <w:jc w:val="both"/>
        <w:rPr>
          <w:rFonts w:ascii="Palatino Linotype" w:hAnsi="Palatino Linotype" w:cs="Arial"/>
        </w:rPr>
      </w:pPr>
      <w:r>
        <w:rPr>
          <w:rFonts w:ascii="Palatino Linotype" w:hAnsi="Palatino Linotype"/>
          <w:sz w:val="20"/>
          <w:szCs w:val="20"/>
          <w:lang w:val="es-ES_tradnl"/>
        </w:rPr>
        <w:t>ATU</w:t>
      </w:r>
      <w:r w:rsidR="004D34CA" w:rsidRPr="004A0F21">
        <w:rPr>
          <w:rFonts w:ascii="Palatino Linotype" w:hAnsi="Palatino Linotype"/>
          <w:sz w:val="20"/>
          <w:szCs w:val="20"/>
          <w:lang w:val="es-ES_tradnl"/>
        </w:rPr>
        <w:t>/LAGO</w:t>
      </w:r>
    </w:p>
    <w:sectPr w:rsidR="007E1FF4" w:rsidRPr="00C278E0" w:rsidSect="00E417E5">
      <w:headerReference w:type="default" r:id="rId17"/>
      <w:footerReference w:type="default" r:id="rId18"/>
      <w:headerReference w:type="first" r:id="rId19"/>
      <w:footerReference w:type="first" r:id="rId20"/>
      <w:pgSz w:w="12240" w:h="15840"/>
      <w:pgMar w:top="1418"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6BD" w:rsidRDefault="00DF26BD" w:rsidP="00C80F8C">
      <w:r>
        <w:separator/>
      </w:r>
    </w:p>
  </w:endnote>
  <w:endnote w:type="continuationSeparator" w:id="0">
    <w:p w:rsidR="00DF26BD" w:rsidRDefault="00DF26BD"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w:altName w:val="Book Antiqu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361" w:rsidRPr="00F12350" w:rsidRDefault="004A0361" w:rsidP="00F12350">
    <w:pPr>
      <w:pStyle w:val="Piedepgina"/>
      <w:jc w:val="right"/>
      <w:rPr>
        <w:rFonts w:ascii="Palatino Linotype" w:hAnsi="Palatino Linotype" w:cs="Arial"/>
        <w:sz w:val="20"/>
        <w:szCs w:val="20"/>
      </w:rPr>
    </w:pPr>
    <w:r w:rsidRPr="00F12350">
      <w:rPr>
        <w:rFonts w:ascii="Palatino Linotype" w:hAnsi="Palatino Linotype" w:cs="Arial"/>
        <w:b/>
        <w:bCs/>
        <w:sz w:val="20"/>
        <w:szCs w:val="20"/>
      </w:rPr>
      <w:t xml:space="preserve">Página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PAGE</w:instrText>
    </w:r>
    <w:r w:rsidRPr="00F12350">
      <w:rPr>
        <w:rFonts w:ascii="Palatino Linotype" w:hAnsi="Palatino Linotype" w:cs="Arial"/>
        <w:b/>
        <w:bCs/>
        <w:sz w:val="20"/>
        <w:szCs w:val="20"/>
      </w:rPr>
      <w:fldChar w:fldCharType="separate"/>
    </w:r>
    <w:r w:rsidR="00CC18D7">
      <w:rPr>
        <w:rFonts w:ascii="Palatino Linotype" w:hAnsi="Palatino Linotype" w:cs="Arial"/>
        <w:b/>
        <w:bCs/>
        <w:noProof/>
        <w:sz w:val="20"/>
        <w:szCs w:val="20"/>
      </w:rPr>
      <w:t>37</w:t>
    </w:r>
    <w:r w:rsidRPr="00F12350">
      <w:rPr>
        <w:rFonts w:ascii="Palatino Linotype" w:hAnsi="Palatino Linotype" w:cs="Arial"/>
        <w:b/>
        <w:bCs/>
        <w:sz w:val="20"/>
        <w:szCs w:val="20"/>
      </w:rPr>
      <w:fldChar w:fldCharType="end"/>
    </w:r>
    <w:r w:rsidRPr="00F12350">
      <w:rPr>
        <w:rFonts w:ascii="Palatino Linotype" w:hAnsi="Palatino Linotype" w:cs="Arial"/>
        <w:sz w:val="20"/>
        <w:szCs w:val="20"/>
      </w:rPr>
      <w:t xml:space="preserve"> de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NUMPAGES</w:instrText>
    </w:r>
    <w:r w:rsidRPr="00F12350">
      <w:rPr>
        <w:rFonts w:ascii="Palatino Linotype" w:hAnsi="Palatino Linotype" w:cs="Arial"/>
        <w:b/>
        <w:bCs/>
        <w:sz w:val="20"/>
        <w:szCs w:val="20"/>
      </w:rPr>
      <w:fldChar w:fldCharType="separate"/>
    </w:r>
    <w:r w:rsidR="00CC18D7">
      <w:rPr>
        <w:rFonts w:ascii="Palatino Linotype" w:hAnsi="Palatino Linotype" w:cs="Arial"/>
        <w:b/>
        <w:bCs/>
        <w:noProof/>
        <w:sz w:val="20"/>
        <w:szCs w:val="20"/>
      </w:rPr>
      <w:t>45</w:t>
    </w:r>
    <w:r w:rsidRPr="00F12350">
      <w:rPr>
        <w:rFonts w:ascii="Palatino Linotype" w:hAnsi="Palatino Linotype" w:cs="Arial"/>
        <w:b/>
        <w:bCs/>
        <w:sz w:val="20"/>
        <w:szCs w:val="20"/>
      </w:rPr>
      <w:fldChar w:fldCharType="end"/>
    </w:r>
  </w:p>
  <w:p w:rsidR="004A0361" w:rsidRDefault="004A0361" w:rsidP="006F30F8">
    <w:pPr>
      <w:pStyle w:val="Piedepgina"/>
      <w:ind w:firstLine="7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361" w:rsidRPr="00F12350" w:rsidRDefault="004A0361" w:rsidP="00E66754">
    <w:pPr>
      <w:pStyle w:val="Piedepgina"/>
      <w:jc w:val="right"/>
      <w:rPr>
        <w:rFonts w:ascii="Palatino Linotype" w:hAnsi="Palatino Linotype" w:cs="Arial"/>
        <w:sz w:val="20"/>
        <w:szCs w:val="20"/>
      </w:rPr>
    </w:pPr>
    <w:r w:rsidRPr="00F12350">
      <w:rPr>
        <w:rFonts w:ascii="Palatino Linotype" w:hAnsi="Palatino Linotype" w:cs="Arial"/>
        <w:b/>
        <w:bCs/>
        <w:sz w:val="20"/>
        <w:szCs w:val="20"/>
      </w:rPr>
      <w:t xml:space="preserve">Página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PAGE</w:instrText>
    </w:r>
    <w:r w:rsidRPr="00F12350">
      <w:rPr>
        <w:rFonts w:ascii="Palatino Linotype" w:hAnsi="Palatino Linotype" w:cs="Arial"/>
        <w:b/>
        <w:bCs/>
        <w:sz w:val="20"/>
        <w:szCs w:val="20"/>
      </w:rPr>
      <w:fldChar w:fldCharType="separate"/>
    </w:r>
    <w:r w:rsidR="00CC18D7">
      <w:rPr>
        <w:rFonts w:ascii="Palatino Linotype" w:hAnsi="Palatino Linotype" w:cs="Arial"/>
        <w:b/>
        <w:bCs/>
        <w:noProof/>
        <w:sz w:val="20"/>
        <w:szCs w:val="20"/>
      </w:rPr>
      <w:t>1</w:t>
    </w:r>
    <w:r w:rsidRPr="00F12350">
      <w:rPr>
        <w:rFonts w:ascii="Palatino Linotype" w:hAnsi="Palatino Linotype" w:cs="Arial"/>
        <w:b/>
        <w:bCs/>
        <w:sz w:val="20"/>
        <w:szCs w:val="20"/>
      </w:rPr>
      <w:fldChar w:fldCharType="end"/>
    </w:r>
    <w:r w:rsidRPr="00F12350">
      <w:rPr>
        <w:rFonts w:ascii="Palatino Linotype" w:hAnsi="Palatino Linotype" w:cs="Arial"/>
        <w:sz w:val="20"/>
        <w:szCs w:val="20"/>
      </w:rPr>
      <w:t xml:space="preserve"> de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NUMPAGES</w:instrText>
    </w:r>
    <w:r w:rsidRPr="00F12350">
      <w:rPr>
        <w:rFonts w:ascii="Palatino Linotype" w:hAnsi="Palatino Linotype" w:cs="Arial"/>
        <w:b/>
        <w:bCs/>
        <w:sz w:val="20"/>
        <w:szCs w:val="20"/>
      </w:rPr>
      <w:fldChar w:fldCharType="separate"/>
    </w:r>
    <w:r w:rsidR="00CC18D7">
      <w:rPr>
        <w:rFonts w:ascii="Palatino Linotype" w:hAnsi="Palatino Linotype" w:cs="Arial"/>
        <w:b/>
        <w:bCs/>
        <w:noProof/>
        <w:sz w:val="20"/>
        <w:szCs w:val="20"/>
      </w:rPr>
      <w:t>45</w:t>
    </w:r>
    <w:r w:rsidRPr="00F12350">
      <w:rPr>
        <w:rFonts w:ascii="Palatino Linotype" w:hAnsi="Palatino Linotype" w:cs="Arial"/>
        <w:b/>
        <w:bCs/>
        <w:sz w:val="20"/>
        <w:szCs w:val="20"/>
      </w:rPr>
      <w:fldChar w:fldCharType="end"/>
    </w:r>
  </w:p>
  <w:p w:rsidR="004A0361" w:rsidRDefault="004A036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6BD" w:rsidRDefault="00DF26BD" w:rsidP="00C80F8C">
      <w:r>
        <w:separator/>
      </w:r>
    </w:p>
  </w:footnote>
  <w:footnote w:type="continuationSeparator" w:id="0">
    <w:p w:rsidR="00DF26BD" w:rsidRDefault="00DF26BD" w:rsidP="00C80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361" w:rsidRDefault="004A0361" w:rsidP="006F30F8">
    <w:pPr>
      <w:pStyle w:val="Encabezado"/>
      <w:tabs>
        <w:tab w:val="clear" w:pos="4252"/>
        <w:tab w:val="clear" w:pos="8504"/>
        <w:tab w:val="left" w:pos="2326"/>
      </w:tabs>
    </w:pPr>
    <w:r>
      <w:t xml:space="preserve">                  </w:t>
    </w:r>
  </w:p>
  <w:tbl>
    <w:tblPr>
      <w:tblW w:w="5670" w:type="dxa"/>
      <w:tblInd w:w="3402" w:type="dxa"/>
      <w:tblLayout w:type="fixed"/>
      <w:tblLook w:val="04A0" w:firstRow="1" w:lastRow="0" w:firstColumn="1" w:lastColumn="0" w:noHBand="0" w:noVBand="1"/>
    </w:tblPr>
    <w:tblGrid>
      <w:gridCol w:w="2552"/>
      <w:gridCol w:w="3118"/>
    </w:tblGrid>
    <w:tr w:rsidR="004A0361" w:rsidRPr="005A5E02" w:rsidTr="00AD79C8">
      <w:tc>
        <w:tcPr>
          <w:tcW w:w="2552" w:type="dxa"/>
          <w:shd w:val="clear" w:color="auto" w:fill="auto"/>
          <w:vAlign w:val="center"/>
        </w:tcPr>
        <w:p w:rsidR="004A0361" w:rsidRPr="005A5E02" w:rsidRDefault="004A0361" w:rsidP="00631298">
          <w:pPr>
            <w:rPr>
              <w:rFonts w:ascii="Palatino Linotype" w:hAnsi="Palatino Linotype"/>
              <w:b/>
              <w:sz w:val="22"/>
              <w:szCs w:val="22"/>
              <w:lang w:val="es-ES_tradnl"/>
            </w:rPr>
          </w:pPr>
          <w:r w:rsidRPr="005A5E02">
            <w:rPr>
              <w:rFonts w:ascii="Palatino Linotype" w:hAnsi="Palatino Linotype"/>
              <w:b/>
              <w:sz w:val="22"/>
              <w:szCs w:val="22"/>
              <w:lang w:val="es-ES_tradnl"/>
            </w:rPr>
            <w:t>Recurso de Revisión:</w:t>
          </w:r>
        </w:p>
      </w:tc>
      <w:tc>
        <w:tcPr>
          <w:tcW w:w="3118" w:type="dxa"/>
          <w:shd w:val="clear" w:color="auto" w:fill="auto"/>
          <w:vAlign w:val="center"/>
        </w:tcPr>
        <w:p w:rsidR="004A0361" w:rsidRPr="005A5E02" w:rsidRDefault="004A0361" w:rsidP="000C46B7">
          <w:pPr>
            <w:rPr>
              <w:rFonts w:ascii="Palatino Linotype" w:hAnsi="Palatino Linotype"/>
              <w:b/>
              <w:sz w:val="22"/>
              <w:szCs w:val="22"/>
              <w:lang w:val="es-ES_tradnl"/>
            </w:rPr>
          </w:pPr>
          <w:r w:rsidRPr="005A5E02">
            <w:rPr>
              <w:rFonts w:ascii="Palatino Linotype" w:hAnsi="Palatino Linotype"/>
              <w:b/>
              <w:sz w:val="22"/>
              <w:szCs w:val="22"/>
              <w:lang w:val="es-ES_tradnl"/>
            </w:rPr>
            <w:t>0</w:t>
          </w:r>
          <w:r>
            <w:rPr>
              <w:rFonts w:ascii="Palatino Linotype" w:hAnsi="Palatino Linotype"/>
              <w:b/>
              <w:sz w:val="22"/>
              <w:szCs w:val="22"/>
              <w:lang w:val="es-ES_tradnl"/>
            </w:rPr>
            <w:t>0737</w:t>
          </w:r>
          <w:r w:rsidRPr="005A5E02">
            <w:rPr>
              <w:rFonts w:ascii="Palatino Linotype" w:hAnsi="Palatino Linotype"/>
              <w:b/>
              <w:sz w:val="22"/>
              <w:szCs w:val="22"/>
              <w:lang w:val="es-ES_tradnl"/>
            </w:rPr>
            <w:t>/INFOEM/IP/RR/201</w:t>
          </w:r>
          <w:r>
            <w:rPr>
              <w:rFonts w:ascii="Palatino Linotype" w:hAnsi="Palatino Linotype"/>
              <w:b/>
              <w:sz w:val="22"/>
              <w:szCs w:val="22"/>
              <w:lang w:val="es-ES_tradnl"/>
            </w:rPr>
            <w:t xml:space="preserve">9 </w:t>
          </w:r>
        </w:p>
      </w:tc>
    </w:tr>
    <w:tr w:rsidR="004A0361" w:rsidRPr="005A5E02" w:rsidTr="00AD79C8">
      <w:trPr>
        <w:trHeight w:val="228"/>
      </w:trPr>
      <w:tc>
        <w:tcPr>
          <w:tcW w:w="2552" w:type="dxa"/>
          <w:shd w:val="clear" w:color="auto" w:fill="auto"/>
          <w:vAlign w:val="center"/>
        </w:tcPr>
        <w:p w:rsidR="004A0361" w:rsidRPr="005A5E02" w:rsidRDefault="004A0361" w:rsidP="00631298">
          <w:pPr>
            <w:rPr>
              <w:rFonts w:ascii="Palatino Linotype" w:hAnsi="Palatino Linotype"/>
              <w:b/>
              <w:sz w:val="22"/>
              <w:szCs w:val="22"/>
              <w:lang w:val="es-ES_tradnl"/>
            </w:rPr>
          </w:pPr>
          <w:r w:rsidRPr="005A5E02">
            <w:rPr>
              <w:rFonts w:ascii="Palatino Linotype" w:hAnsi="Palatino Linotype"/>
              <w:b/>
              <w:sz w:val="22"/>
              <w:szCs w:val="22"/>
              <w:lang w:val="es-ES_tradnl"/>
            </w:rPr>
            <w:t>Sujeto obligado:</w:t>
          </w:r>
        </w:p>
      </w:tc>
      <w:tc>
        <w:tcPr>
          <w:tcW w:w="3118" w:type="dxa"/>
          <w:shd w:val="clear" w:color="auto" w:fill="auto"/>
          <w:vAlign w:val="center"/>
        </w:tcPr>
        <w:p w:rsidR="004A0361" w:rsidRPr="00927A01" w:rsidRDefault="004A0361" w:rsidP="00343C75">
          <w:pPr>
            <w:jc w:val="both"/>
            <w:rPr>
              <w:rFonts w:ascii="Palatino Linotype" w:hAnsi="Palatino Linotype"/>
              <w:b/>
              <w:sz w:val="22"/>
              <w:szCs w:val="22"/>
              <w:lang w:val="es-ES_tradnl"/>
            </w:rPr>
          </w:pPr>
          <w:r w:rsidRPr="000C46B7">
            <w:rPr>
              <w:rFonts w:ascii="Palatino Linotype" w:hAnsi="Palatino Linotype"/>
              <w:b/>
              <w:sz w:val="22"/>
              <w:szCs w:val="22"/>
              <w:lang w:val="es-ES_tradnl"/>
            </w:rPr>
            <w:t>Ayuntamiento de Otzolotepec</w:t>
          </w:r>
        </w:p>
      </w:tc>
    </w:tr>
    <w:tr w:rsidR="004A0361" w:rsidRPr="005A5E02" w:rsidTr="00AD79C8">
      <w:tc>
        <w:tcPr>
          <w:tcW w:w="2552" w:type="dxa"/>
          <w:shd w:val="clear" w:color="auto" w:fill="auto"/>
          <w:vAlign w:val="center"/>
        </w:tcPr>
        <w:p w:rsidR="004A0361" w:rsidRPr="005A5E02" w:rsidRDefault="004A0361" w:rsidP="00631298">
          <w:pPr>
            <w:rPr>
              <w:rFonts w:ascii="Palatino Linotype" w:hAnsi="Palatino Linotype"/>
              <w:b/>
              <w:sz w:val="22"/>
              <w:szCs w:val="22"/>
              <w:lang w:val="es-ES_tradnl"/>
            </w:rPr>
          </w:pPr>
          <w:r w:rsidRPr="005A5E02">
            <w:rPr>
              <w:rFonts w:ascii="Palatino Linotype" w:hAnsi="Palatino Linotype"/>
              <w:b/>
              <w:sz w:val="22"/>
              <w:szCs w:val="22"/>
              <w:lang w:val="es-ES_tradnl"/>
            </w:rPr>
            <w:t>Comisionada ponente:</w:t>
          </w:r>
        </w:p>
      </w:tc>
      <w:tc>
        <w:tcPr>
          <w:tcW w:w="3118" w:type="dxa"/>
          <w:shd w:val="clear" w:color="auto" w:fill="auto"/>
          <w:vAlign w:val="center"/>
        </w:tcPr>
        <w:p w:rsidR="004A0361" w:rsidRPr="005A5E02" w:rsidRDefault="004A0361" w:rsidP="00631298">
          <w:pPr>
            <w:ind w:right="-533"/>
            <w:rPr>
              <w:rFonts w:ascii="Palatino Linotype" w:hAnsi="Palatino Linotype"/>
              <w:b/>
              <w:sz w:val="22"/>
              <w:szCs w:val="22"/>
              <w:lang w:val="es-ES_tradnl"/>
            </w:rPr>
          </w:pPr>
          <w:r w:rsidRPr="005A5E02">
            <w:rPr>
              <w:rFonts w:ascii="Palatino Linotype" w:hAnsi="Palatino Linotype"/>
              <w:b/>
              <w:sz w:val="22"/>
              <w:szCs w:val="22"/>
              <w:lang w:val="es-ES_tradnl"/>
            </w:rPr>
            <w:t>Eva Abaid Yapur</w:t>
          </w:r>
        </w:p>
      </w:tc>
    </w:tr>
  </w:tbl>
  <w:p w:rsidR="004A0361" w:rsidRDefault="004A0361" w:rsidP="00E86E4F">
    <w:pPr>
      <w:pStyle w:val="Encabezado"/>
      <w:tabs>
        <w:tab w:val="clear" w:pos="4252"/>
        <w:tab w:val="clear" w:pos="8504"/>
        <w:tab w:val="left" w:pos="2326"/>
      </w:tabs>
    </w:pPr>
    <w: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812" w:type="dxa"/>
      <w:tblInd w:w="3402" w:type="dxa"/>
      <w:tblLayout w:type="fixed"/>
      <w:tblLook w:val="04A0" w:firstRow="1" w:lastRow="0" w:firstColumn="1" w:lastColumn="0" w:noHBand="0" w:noVBand="1"/>
    </w:tblPr>
    <w:tblGrid>
      <w:gridCol w:w="2552"/>
      <w:gridCol w:w="3260"/>
    </w:tblGrid>
    <w:tr w:rsidR="004A0361" w:rsidRPr="005A5E02" w:rsidTr="00AD79C8">
      <w:tc>
        <w:tcPr>
          <w:tcW w:w="2552" w:type="dxa"/>
          <w:shd w:val="clear" w:color="auto" w:fill="auto"/>
          <w:vAlign w:val="center"/>
        </w:tcPr>
        <w:p w:rsidR="004A0361" w:rsidRPr="005A5E02" w:rsidRDefault="004A0361" w:rsidP="005A5E02">
          <w:pPr>
            <w:rPr>
              <w:rFonts w:ascii="Palatino Linotype" w:hAnsi="Palatino Linotype"/>
              <w:b/>
              <w:sz w:val="22"/>
              <w:szCs w:val="22"/>
              <w:lang w:val="es-ES_tradnl"/>
            </w:rPr>
          </w:pPr>
          <w:r w:rsidRPr="005A5E02">
            <w:rPr>
              <w:rFonts w:ascii="Palatino Linotype" w:hAnsi="Palatino Linotype"/>
              <w:b/>
              <w:sz w:val="22"/>
              <w:szCs w:val="22"/>
              <w:lang w:val="es-ES_tradnl"/>
            </w:rPr>
            <w:t>Recurso de Revisión:</w:t>
          </w:r>
        </w:p>
      </w:tc>
      <w:tc>
        <w:tcPr>
          <w:tcW w:w="3260" w:type="dxa"/>
          <w:shd w:val="clear" w:color="auto" w:fill="auto"/>
          <w:vAlign w:val="center"/>
        </w:tcPr>
        <w:p w:rsidR="004A0361" w:rsidRPr="005A5E02" w:rsidRDefault="004A0361" w:rsidP="000C46B7">
          <w:pPr>
            <w:rPr>
              <w:rFonts w:ascii="Palatino Linotype" w:hAnsi="Palatino Linotype"/>
              <w:b/>
              <w:sz w:val="22"/>
              <w:szCs w:val="22"/>
              <w:lang w:val="es-ES_tradnl"/>
            </w:rPr>
          </w:pPr>
          <w:r w:rsidRPr="005A5E02">
            <w:rPr>
              <w:rFonts w:ascii="Palatino Linotype" w:hAnsi="Palatino Linotype"/>
              <w:b/>
              <w:sz w:val="22"/>
              <w:szCs w:val="22"/>
              <w:lang w:val="es-ES_tradnl"/>
            </w:rPr>
            <w:t>0</w:t>
          </w:r>
          <w:r>
            <w:rPr>
              <w:rFonts w:ascii="Palatino Linotype" w:hAnsi="Palatino Linotype"/>
              <w:b/>
              <w:sz w:val="22"/>
              <w:szCs w:val="22"/>
              <w:lang w:val="es-ES_tradnl"/>
            </w:rPr>
            <w:t>0737</w:t>
          </w:r>
          <w:r w:rsidRPr="005A5E02">
            <w:rPr>
              <w:rFonts w:ascii="Palatino Linotype" w:hAnsi="Palatino Linotype"/>
              <w:b/>
              <w:sz w:val="22"/>
              <w:szCs w:val="22"/>
              <w:lang w:val="es-ES_tradnl"/>
            </w:rPr>
            <w:t>/INFOEM/IP/RR/201</w:t>
          </w:r>
          <w:r>
            <w:rPr>
              <w:rFonts w:ascii="Palatino Linotype" w:hAnsi="Palatino Linotype"/>
              <w:b/>
              <w:sz w:val="22"/>
              <w:szCs w:val="22"/>
              <w:lang w:val="es-ES_tradnl"/>
            </w:rPr>
            <w:t xml:space="preserve">9 </w:t>
          </w:r>
        </w:p>
      </w:tc>
    </w:tr>
    <w:tr w:rsidR="004A0361" w:rsidRPr="005A5E02" w:rsidTr="00AD79C8">
      <w:tc>
        <w:tcPr>
          <w:tcW w:w="2552" w:type="dxa"/>
          <w:shd w:val="clear" w:color="auto" w:fill="auto"/>
          <w:vAlign w:val="center"/>
        </w:tcPr>
        <w:p w:rsidR="004A0361" w:rsidRPr="005A5E02" w:rsidRDefault="004A0361" w:rsidP="00D06012">
          <w:pPr>
            <w:rPr>
              <w:rFonts w:ascii="Palatino Linotype" w:hAnsi="Palatino Linotype"/>
              <w:b/>
              <w:sz w:val="22"/>
              <w:szCs w:val="22"/>
              <w:lang w:val="es-ES_tradnl"/>
            </w:rPr>
          </w:pPr>
          <w:r w:rsidRPr="005A5E02">
            <w:rPr>
              <w:rFonts w:ascii="Palatino Linotype" w:hAnsi="Palatino Linotype"/>
              <w:b/>
              <w:sz w:val="22"/>
              <w:szCs w:val="22"/>
              <w:lang w:val="es-ES_tradnl"/>
            </w:rPr>
            <w:t>Recurrente:</w:t>
          </w:r>
        </w:p>
      </w:tc>
      <w:tc>
        <w:tcPr>
          <w:tcW w:w="3260" w:type="dxa"/>
          <w:shd w:val="clear" w:color="auto" w:fill="auto"/>
          <w:vAlign w:val="center"/>
        </w:tcPr>
        <w:p w:rsidR="004A0361" w:rsidRPr="00927A01" w:rsidRDefault="00870143" w:rsidP="00FA33CA">
          <w:pPr>
            <w:rPr>
              <w:rFonts w:ascii="Palatino Linotype" w:hAnsi="Palatino Linotype"/>
              <w:b/>
              <w:sz w:val="22"/>
              <w:szCs w:val="22"/>
              <w:lang w:val="es-ES_tradnl"/>
            </w:rPr>
          </w:pPr>
          <w:r>
            <w:rPr>
              <w:rFonts w:ascii="Palatino Linotype" w:hAnsi="Palatino Linotype"/>
              <w:b/>
              <w:sz w:val="22"/>
              <w:szCs w:val="22"/>
              <w:lang w:val="es-ES_tradnl"/>
            </w:rPr>
            <w:t>XXXX</w:t>
          </w:r>
          <w:r w:rsidR="004A0361">
            <w:rPr>
              <w:rFonts w:ascii="Palatino Linotype" w:hAnsi="Palatino Linotype"/>
              <w:b/>
              <w:sz w:val="22"/>
              <w:szCs w:val="22"/>
              <w:lang w:val="es-ES_tradnl"/>
            </w:rPr>
            <w:t xml:space="preserve"> </w:t>
          </w:r>
          <w:r>
            <w:rPr>
              <w:rFonts w:ascii="Palatino Linotype" w:hAnsi="Palatino Linotype"/>
              <w:b/>
              <w:sz w:val="22"/>
              <w:szCs w:val="22"/>
              <w:lang w:val="es-ES_tradnl"/>
            </w:rPr>
            <w:t>XXXXXX</w:t>
          </w:r>
          <w:r w:rsidR="004A0361">
            <w:rPr>
              <w:rFonts w:ascii="Palatino Linotype" w:hAnsi="Palatino Linotype"/>
              <w:b/>
              <w:sz w:val="22"/>
              <w:szCs w:val="22"/>
              <w:lang w:val="es-ES_tradnl"/>
            </w:rPr>
            <w:t xml:space="preserve"> </w:t>
          </w:r>
          <w:r>
            <w:rPr>
              <w:rFonts w:ascii="Palatino Linotype" w:hAnsi="Palatino Linotype"/>
              <w:b/>
              <w:sz w:val="22"/>
              <w:szCs w:val="22"/>
              <w:lang w:val="es-ES_tradnl"/>
            </w:rPr>
            <w:t>XXXXXX</w:t>
          </w:r>
        </w:p>
      </w:tc>
    </w:tr>
    <w:tr w:rsidR="004A0361" w:rsidRPr="005A5E02" w:rsidTr="00AD79C8">
      <w:trPr>
        <w:trHeight w:val="228"/>
      </w:trPr>
      <w:tc>
        <w:tcPr>
          <w:tcW w:w="2552" w:type="dxa"/>
          <w:shd w:val="clear" w:color="auto" w:fill="auto"/>
          <w:vAlign w:val="center"/>
        </w:tcPr>
        <w:p w:rsidR="004A0361" w:rsidRPr="005A5E02" w:rsidRDefault="004A0361" w:rsidP="00D06012">
          <w:pPr>
            <w:rPr>
              <w:rFonts w:ascii="Palatino Linotype" w:hAnsi="Palatino Linotype"/>
              <w:b/>
              <w:sz w:val="22"/>
              <w:szCs w:val="22"/>
              <w:lang w:val="es-ES_tradnl"/>
            </w:rPr>
          </w:pPr>
          <w:r w:rsidRPr="005A5E02">
            <w:rPr>
              <w:rFonts w:ascii="Palatino Linotype" w:hAnsi="Palatino Linotype"/>
              <w:b/>
              <w:sz w:val="22"/>
              <w:szCs w:val="22"/>
              <w:lang w:val="es-ES_tradnl"/>
            </w:rPr>
            <w:t>Sujeto obligado:</w:t>
          </w:r>
        </w:p>
      </w:tc>
      <w:tc>
        <w:tcPr>
          <w:tcW w:w="3260" w:type="dxa"/>
          <w:shd w:val="clear" w:color="auto" w:fill="auto"/>
          <w:vAlign w:val="center"/>
        </w:tcPr>
        <w:p w:rsidR="004A0361" w:rsidRPr="00927A01" w:rsidRDefault="004A0361" w:rsidP="00343C75">
          <w:pPr>
            <w:jc w:val="both"/>
            <w:rPr>
              <w:rFonts w:ascii="Palatino Linotype" w:hAnsi="Palatino Linotype"/>
              <w:b/>
              <w:sz w:val="22"/>
              <w:szCs w:val="22"/>
              <w:lang w:val="es-ES_tradnl"/>
            </w:rPr>
          </w:pPr>
          <w:r w:rsidRPr="000C46B7">
            <w:rPr>
              <w:rFonts w:ascii="Palatino Linotype" w:hAnsi="Palatino Linotype"/>
              <w:b/>
              <w:sz w:val="22"/>
              <w:szCs w:val="22"/>
              <w:lang w:val="es-ES_tradnl"/>
            </w:rPr>
            <w:t>Ayuntamiento de Otzolotepec</w:t>
          </w:r>
        </w:p>
      </w:tc>
    </w:tr>
    <w:tr w:rsidR="004A0361" w:rsidRPr="005A5E02" w:rsidTr="00AD79C8">
      <w:tc>
        <w:tcPr>
          <w:tcW w:w="2552" w:type="dxa"/>
          <w:shd w:val="clear" w:color="auto" w:fill="auto"/>
          <w:vAlign w:val="center"/>
        </w:tcPr>
        <w:p w:rsidR="004A0361" w:rsidRPr="005A5E02" w:rsidRDefault="004A0361" w:rsidP="005A5E02">
          <w:pPr>
            <w:rPr>
              <w:rFonts w:ascii="Palatino Linotype" w:hAnsi="Palatino Linotype"/>
              <w:b/>
              <w:sz w:val="22"/>
              <w:szCs w:val="22"/>
              <w:lang w:val="es-ES_tradnl"/>
            </w:rPr>
          </w:pPr>
          <w:r w:rsidRPr="005A5E02">
            <w:rPr>
              <w:rFonts w:ascii="Palatino Linotype" w:hAnsi="Palatino Linotype"/>
              <w:b/>
              <w:sz w:val="22"/>
              <w:szCs w:val="22"/>
              <w:lang w:val="es-ES_tradnl"/>
            </w:rPr>
            <w:t>Comisionada ponente:</w:t>
          </w:r>
        </w:p>
      </w:tc>
      <w:tc>
        <w:tcPr>
          <w:tcW w:w="3260" w:type="dxa"/>
          <w:shd w:val="clear" w:color="auto" w:fill="auto"/>
          <w:vAlign w:val="center"/>
        </w:tcPr>
        <w:p w:rsidR="004A0361" w:rsidRPr="005A5E02" w:rsidRDefault="004A0361" w:rsidP="005A5E02">
          <w:pPr>
            <w:ind w:right="-533"/>
            <w:rPr>
              <w:rFonts w:ascii="Palatino Linotype" w:hAnsi="Palatino Linotype"/>
              <w:b/>
              <w:sz w:val="22"/>
              <w:szCs w:val="22"/>
              <w:lang w:val="es-ES_tradnl"/>
            </w:rPr>
          </w:pPr>
          <w:r w:rsidRPr="005A5E02">
            <w:rPr>
              <w:rFonts w:ascii="Palatino Linotype" w:hAnsi="Palatino Linotype"/>
              <w:b/>
              <w:sz w:val="22"/>
              <w:szCs w:val="22"/>
              <w:lang w:val="es-ES_tradnl"/>
            </w:rPr>
            <w:t>Eva Abaid Yapur</w:t>
          </w:r>
        </w:p>
      </w:tc>
    </w:tr>
  </w:tbl>
  <w:p w:rsidR="004A0361" w:rsidRDefault="004A0361">
    <w:pPr>
      <w:pStyle w:val="Encabezado"/>
    </w:pPr>
  </w:p>
  <w:p w:rsidR="004A0361" w:rsidRDefault="004A036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nsid w:val="243719D1"/>
    <w:multiLevelType w:val="hybridMultilevel"/>
    <w:tmpl w:val="76482B6E"/>
    <w:lvl w:ilvl="0" w:tplc="72A461C4">
      <w:start w:val="1"/>
      <w:numFmt w:val="bullet"/>
      <w:lvlText w:val=""/>
      <w:lvlJc w:val="left"/>
      <w:pPr>
        <w:ind w:left="895" w:hanging="360"/>
      </w:pPr>
      <w:rPr>
        <w:rFonts w:ascii="Wingdings" w:hAnsi="Wingdings" w:hint="default"/>
        <w:sz w:val="32"/>
        <w:szCs w:val="32"/>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2">
    <w:nsid w:val="5B993C3B"/>
    <w:multiLevelType w:val="hybridMultilevel"/>
    <w:tmpl w:val="443CFDA2"/>
    <w:lvl w:ilvl="0" w:tplc="D8CCB7E8">
      <w:start w:val="1"/>
      <w:numFmt w:val="bullet"/>
      <w:lvlText w:val=""/>
      <w:lvlJc w:val="left"/>
      <w:pPr>
        <w:ind w:left="1080" w:hanging="360"/>
      </w:pPr>
      <w:rPr>
        <w:rFonts w:ascii="Wingdings" w:hAnsi="Wingdings" w:hint="default"/>
        <w:sz w:val="32"/>
        <w:szCs w:val="32"/>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95D"/>
    <w:rsid w:val="00000990"/>
    <w:rsid w:val="00000D12"/>
    <w:rsid w:val="00000DB5"/>
    <w:rsid w:val="00000E2B"/>
    <w:rsid w:val="00001559"/>
    <w:rsid w:val="000017D2"/>
    <w:rsid w:val="000023E2"/>
    <w:rsid w:val="000023F5"/>
    <w:rsid w:val="000031D2"/>
    <w:rsid w:val="00003F5B"/>
    <w:rsid w:val="00004E2F"/>
    <w:rsid w:val="000058CF"/>
    <w:rsid w:val="000064B9"/>
    <w:rsid w:val="00007BFB"/>
    <w:rsid w:val="000102BF"/>
    <w:rsid w:val="00011730"/>
    <w:rsid w:val="00011E78"/>
    <w:rsid w:val="000121F1"/>
    <w:rsid w:val="0001449B"/>
    <w:rsid w:val="00015040"/>
    <w:rsid w:val="00015682"/>
    <w:rsid w:val="00017239"/>
    <w:rsid w:val="00017419"/>
    <w:rsid w:val="00017D62"/>
    <w:rsid w:val="00017DEC"/>
    <w:rsid w:val="00021550"/>
    <w:rsid w:val="00021A61"/>
    <w:rsid w:val="00021A8E"/>
    <w:rsid w:val="00022392"/>
    <w:rsid w:val="0002286D"/>
    <w:rsid w:val="00023F0E"/>
    <w:rsid w:val="00025879"/>
    <w:rsid w:val="00025F0D"/>
    <w:rsid w:val="00026229"/>
    <w:rsid w:val="00030168"/>
    <w:rsid w:val="000303DA"/>
    <w:rsid w:val="00030C3D"/>
    <w:rsid w:val="0003136A"/>
    <w:rsid w:val="00031B5D"/>
    <w:rsid w:val="00031C69"/>
    <w:rsid w:val="0003204F"/>
    <w:rsid w:val="00034A1D"/>
    <w:rsid w:val="0003597A"/>
    <w:rsid w:val="00035D84"/>
    <w:rsid w:val="00035EA0"/>
    <w:rsid w:val="0003681E"/>
    <w:rsid w:val="000374D7"/>
    <w:rsid w:val="000401D8"/>
    <w:rsid w:val="0004056B"/>
    <w:rsid w:val="0004257A"/>
    <w:rsid w:val="00042EAD"/>
    <w:rsid w:val="000434B5"/>
    <w:rsid w:val="00044192"/>
    <w:rsid w:val="00044883"/>
    <w:rsid w:val="000470FE"/>
    <w:rsid w:val="00047E4B"/>
    <w:rsid w:val="0005040C"/>
    <w:rsid w:val="0005157A"/>
    <w:rsid w:val="000528B6"/>
    <w:rsid w:val="000543DA"/>
    <w:rsid w:val="000554B4"/>
    <w:rsid w:val="00057B34"/>
    <w:rsid w:val="0006124E"/>
    <w:rsid w:val="000623F4"/>
    <w:rsid w:val="00062A6B"/>
    <w:rsid w:val="00063D80"/>
    <w:rsid w:val="00063DD3"/>
    <w:rsid w:val="000650FA"/>
    <w:rsid w:val="000675B0"/>
    <w:rsid w:val="00067BB2"/>
    <w:rsid w:val="0007052D"/>
    <w:rsid w:val="000709B9"/>
    <w:rsid w:val="0007434D"/>
    <w:rsid w:val="00074E94"/>
    <w:rsid w:val="0007643D"/>
    <w:rsid w:val="00076612"/>
    <w:rsid w:val="00080AC5"/>
    <w:rsid w:val="00081782"/>
    <w:rsid w:val="00081FC7"/>
    <w:rsid w:val="00082AFC"/>
    <w:rsid w:val="000839CE"/>
    <w:rsid w:val="0008542A"/>
    <w:rsid w:val="00085610"/>
    <w:rsid w:val="00085D4A"/>
    <w:rsid w:val="000866B8"/>
    <w:rsid w:val="00086C1F"/>
    <w:rsid w:val="00086F62"/>
    <w:rsid w:val="000871A1"/>
    <w:rsid w:val="00087E72"/>
    <w:rsid w:val="00091A6D"/>
    <w:rsid w:val="00091A8A"/>
    <w:rsid w:val="000936E2"/>
    <w:rsid w:val="0009408F"/>
    <w:rsid w:val="000957AA"/>
    <w:rsid w:val="00096C67"/>
    <w:rsid w:val="000A02C3"/>
    <w:rsid w:val="000A146C"/>
    <w:rsid w:val="000A1D24"/>
    <w:rsid w:val="000A3006"/>
    <w:rsid w:val="000A352B"/>
    <w:rsid w:val="000A5A50"/>
    <w:rsid w:val="000A5ED9"/>
    <w:rsid w:val="000A62AB"/>
    <w:rsid w:val="000A686C"/>
    <w:rsid w:val="000A6B77"/>
    <w:rsid w:val="000A7741"/>
    <w:rsid w:val="000B0A96"/>
    <w:rsid w:val="000B0BC0"/>
    <w:rsid w:val="000B34A2"/>
    <w:rsid w:val="000B3FFD"/>
    <w:rsid w:val="000B5F0E"/>
    <w:rsid w:val="000B6AC3"/>
    <w:rsid w:val="000B6B38"/>
    <w:rsid w:val="000B721E"/>
    <w:rsid w:val="000B73BF"/>
    <w:rsid w:val="000C038F"/>
    <w:rsid w:val="000C2166"/>
    <w:rsid w:val="000C264E"/>
    <w:rsid w:val="000C3591"/>
    <w:rsid w:val="000C4453"/>
    <w:rsid w:val="000C44EA"/>
    <w:rsid w:val="000C46B7"/>
    <w:rsid w:val="000C50E4"/>
    <w:rsid w:val="000C5EF0"/>
    <w:rsid w:val="000C7231"/>
    <w:rsid w:val="000C78F4"/>
    <w:rsid w:val="000D059A"/>
    <w:rsid w:val="000D06E4"/>
    <w:rsid w:val="000D12E5"/>
    <w:rsid w:val="000D13D0"/>
    <w:rsid w:val="000D2D89"/>
    <w:rsid w:val="000D45A0"/>
    <w:rsid w:val="000D4A93"/>
    <w:rsid w:val="000D4F1A"/>
    <w:rsid w:val="000D5E2F"/>
    <w:rsid w:val="000D6E71"/>
    <w:rsid w:val="000D73F2"/>
    <w:rsid w:val="000D79A6"/>
    <w:rsid w:val="000D7AF5"/>
    <w:rsid w:val="000E050B"/>
    <w:rsid w:val="000E12BF"/>
    <w:rsid w:val="000E13E3"/>
    <w:rsid w:val="000E2FAC"/>
    <w:rsid w:val="000E3018"/>
    <w:rsid w:val="000E34E1"/>
    <w:rsid w:val="000E3DD1"/>
    <w:rsid w:val="000E4151"/>
    <w:rsid w:val="000E4499"/>
    <w:rsid w:val="000E5CB2"/>
    <w:rsid w:val="000E63B2"/>
    <w:rsid w:val="000E6F5D"/>
    <w:rsid w:val="000E6FB1"/>
    <w:rsid w:val="000E72FE"/>
    <w:rsid w:val="000F0FF5"/>
    <w:rsid w:val="000F32FD"/>
    <w:rsid w:val="000F3671"/>
    <w:rsid w:val="000F3B3D"/>
    <w:rsid w:val="000F3EDD"/>
    <w:rsid w:val="000F4A5F"/>
    <w:rsid w:val="000F669C"/>
    <w:rsid w:val="000F785D"/>
    <w:rsid w:val="000F7C07"/>
    <w:rsid w:val="00100436"/>
    <w:rsid w:val="00101EA3"/>
    <w:rsid w:val="0010689D"/>
    <w:rsid w:val="001079F2"/>
    <w:rsid w:val="00110B24"/>
    <w:rsid w:val="00112882"/>
    <w:rsid w:val="00112F90"/>
    <w:rsid w:val="001144A5"/>
    <w:rsid w:val="00115AE8"/>
    <w:rsid w:val="00116E85"/>
    <w:rsid w:val="0011725B"/>
    <w:rsid w:val="001176B1"/>
    <w:rsid w:val="00117947"/>
    <w:rsid w:val="001200BC"/>
    <w:rsid w:val="001205E4"/>
    <w:rsid w:val="00120A9F"/>
    <w:rsid w:val="00120B12"/>
    <w:rsid w:val="001213A0"/>
    <w:rsid w:val="00121B9D"/>
    <w:rsid w:val="00122101"/>
    <w:rsid w:val="00122636"/>
    <w:rsid w:val="00122978"/>
    <w:rsid w:val="0012430E"/>
    <w:rsid w:val="00124D28"/>
    <w:rsid w:val="00127157"/>
    <w:rsid w:val="00130E49"/>
    <w:rsid w:val="00131ED7"/>
    <w:rsid w:val="00132153"/>
    <w:rsid w:val="00132A8A"/>
    <w:rsid w:val="00132D1C"/>
    <w:rsid w:val="00132E57"/>
    <w:rsid w:val="0013333E"/>
    <w:rsid w:val="0013381E"/>
    <w:rsid w:val="001338F3"/>
    <w:rsid w:val="00133EB3"/>
    <w:rsid w:val="00135054"/>
    <w:rsid w:val="00136190"/>
    <w:rsid w:val="0014029E"/>
    <w:rsid w:val="0014047A"/>
    <w:rsid w:val="00142628"/>
    <w:rsid w:val="00144BDA"/>
    <w:rsid w:val="00145229"/>
    <w:rsid w:val="001452F8"/>
    <w:rsid w:val="001464EC"/>
    <w:rsid w:val="001469DE"/>
    <w:rsid w:val="00147FF3"/>
    <w:rsid w:val="00152AD8"/>
    <w:rsid w:val="00153DDA"/>
    <w:rsid w:val="001576FE"/>
    <w:rsid w:val="00157A0C"/>
    <w:rsid w:val="00157E73"/>
    <w:rsid w:val="0016146B"/>
    <w:rsid w:val="001624D1"/>
    <w:rsid w:val="00163ECD"/>
    <w:rsid w:val="00164588"/>
    <w:rsid w:val="00165265"/>
    <w:rsid w:val="00165A2B"/>
    <w:rsid w:val="00165C15"/>
    <w:rsid w:val="001660DF"/>
    <w:rsid w:val="00166117"/>
    <w:rsid w:val="00167972"/>
    <w:rsid w:val="00170556"/>
    <w:rsid w:val="00170C9E"/>
    <w:rsid w:val="001729DC"/>
    <w:rsid w:val="00173064"/>
    <w:rsid w:val="001730B8"/>
    <w:rsid w:val="0017384F"/>
    <w:rsid w:val="00174630"/>
    <w:rsid w:val="001773A7"/>
    <w:rsid w:val="001811B7"/>
    <w:rsid w:val="001816B5"/>
    <w:rsid w:val="0018213E"/>
    <w:rsid w:val="001824E9"/>
    <w:rsid w:val="00184220"/>
    <w:rsid w:val="001846DC"/>
    <w:rsid w:val="0018494F"/>
    <w:rsid w:val="00184A07"/>
    <w:rsid w:val="0018506C"/>
    <w:rsid w:val="00185967"/>
    <w:rsid w:val="0018624C"/>
    <w:rsid w:val="001866E3"/>
    <w:rsid w:val="0019069C"/>
    <w:rsid w:val="00193749"/>
    <w:rsid w:val="00193E9E"/>
    <w:rsid w:val="001943A8"/>
    <w:rsid w:val="00196177"/>
    <w:rsid w:val="001A13AD"/>
    <w:rsid w:val="001A1824"/>
    <w:rsid w:val="001A1C1B"/>
    <w:rsid w:val="001A50EA"/>
    <w:rsid w:val="001A600E"/>
    <w:rsid w:val="001A6F14"/>
    <w:rsid w:val="001A72BA"/>
    <w:rsid w:val="001B012F"/>
    <w:rsid w:val="001B0139"/>
    <w:rsid w:val="001B205E"/>
    <w:rsid w:val="001B2FB5"/>
    <w:rsid w:val="001B580C"/>
    <w:rsid w:val="001B5D20"/>
    <w:rsid w:val="001C05E3"/>
    <w:rsid w:val="001C0E91"/>
    <w:rsid w:val="001C2445"/>
    <w:rsid w:val="001C27D1"/>
    <w:rsid w:val="001C4C72"/>
    <w:rsid w:val="001C4FA3"/>
    <w:rsid w:val="001C544C"/>
    <w:rsid w:val="001C59BF"/>
    <w:rsid w:val="001C5E3D"/>
    <w:rsid w:val="001D0F42"/>
    <w:rsid w:val="001D1640"/>
    <w:rsid w:val="001D24A5"/>
    <w:rsid w:val="001D2E00"/>
    <w:rsid w:val="001D348A"/>
    <w:rsid w:val="001D4216"/>
    <w:rsid w:val="001D611D"/>
    <w:rsid w:val="001D6BCA"/>
    <w:rsid w:val="001D78BF"/>
    <w:rsid w:val="001D7F15"/>
    <w:rsid w:val="001E0CED"/>
    <w:rsid w:val="001E17AE"/>
    <w:rsid w:val="001E2837"/>
    <w:rsid w:val="001E2D79"/>
    <w:rsid w:val="001E4271"/>
    <w:rsid w:val="001E4731"/>
    <w:rsid w:val="001E5794"/>
    <w:rsid w:val="001E6358"/>
    <w:rsid w:val="001F0111"/>
    <w:rsid w:val="001F0D06"/>
    <w:rsid w:val="001F230E"/>
    <w:rsid w:val="001F2565"/>
    <w:rsid w:val="001F3588"/>
    <w:rsid w:val="001F419B"/>
    <w:rsid w:val="001F6AA4"/>
    <w:rsid w:val="0020051E"/>
    <w:rsid w:val="002014B8"/>
    <w:rsid w:val="0020362C"/>
    <w:rsid w:val="00205FC0"/>
    <w:rsid w:val="00206351"/>
    <w:rsid w:val="0021034C"/>
    <w:rsid w:val="00211553"/>
    <w:rsid w:val="00211EF7"/>
    <w:rsid w:val="002138D9"/>
    <w:rsid w:val="00214FBD"/>
    <w:rsid w:val="002158DF"/>
    <w:rsid w:val="00216AB9"/>
    <w:rsid w:val="002171DA"/>
    <w:rsid w:val="002200C9"/>
    <w:rsid w:val="002205DA"/>
    <w:rsid w:val="002217A0"/>
    <w:rsid w:val="00222854"/>
    <w:rsid w:val="00224027"/>
    <w:rsid w:val="00224509"/>
    <w:rsid w:val="00224B7E"/>
    <w:rsid w:val="00224DE7"/>
    <w:rsid w:val="00224E44"/>
    <w:rsid w:val="00224FBF"/>
    <w:rsid w:val="00225381"/>
    <w:rsid w:val="0022605F"/>
    <w:rsid w:val="002262E3"/>
    <w:rsid w:val="00226343"/>
    <w:rsid w:val="00226B9C"/>
    <w:rsid w:val="00227527"/>
    <w:rsid w:val="0022754E"/>
    <w:rsid w:val="002314A5"/>
    <w:rsid w:val="0023271C"/>
    <w:rsid w:val="002336C9"/>
    <w:rsid w:val="00233AEE"/>
    <w:rsid w:val="00234C4A"/>
    <w:rsid w:val="00234DC9"/>
    <w:rsid w:val="002374FD"/>
    <w:rsid w:val="002375D2"/>
    <w:rsid w:val="00241773"/>
    <w:rsid w:val="00241964"/>
    <w:rsid w:val="00242306"/>
    <w:rsid w:val="002434FE"/>
    <w:rsid w:val="0024350E"/>
    <w:rsid w:val="00243685"/>
    <w:rsid w:val="002438C0"/>
    <w:rsid w:val="00244A1E"/>
    <w:rsid w:val="00246C48"/>
    <w:rsid w:val="00247391"/>
    <w:rsid w:val="00247FF9"/>
    <w:rsid w:val="00250117"/>
    <w:rsid w:val="00251D0D"/>
    <w:rsid w:val="00251DFA"/>
    <w:rsid w:val="00254984"/>
    <w:rsid w:val="0025594A"/>
    <w:rsid w:val="00256446"/>
    <w:rsid w:val="00257425"/>
    <w:rsid w:val="00257651"/>
    <w:rsid w:val="00257FC5"/>
    <w:rsid w:val="002602A4"/>
    <w:rsid w:val="00260989"/>
    <w:rsid w:val="00262993"/>
    <w:rsid w:val="002638A8"/>
    <w:rsid w:val="00263B17"/>
    <w:rsid w:val="00264B40"/>
    <w:rsid w:val="00264BAD"/>
    <w:rsid w:val="00265698"/>
    <w:rsid w:val="00267449"/>
    <w:rsid w:val="00267C03"/>
    <w:rsid w:val="0027024E"/>
    <w:rsid w:val="00271031"/>
    <w:rsid w:val="00271166"/>
    <w:rsid w:val="002711FB"/>
    <w:rsid w:val="0027194F"/>
    <w:rsid w:val="00271EBE"/>
    <w:rsid w:val="00273932"/>
    <w:rsid w:val="00275DC7"/>
    <w:rsid w:val="002764E9"/>
    <w:rsid w:val="002823BD"/>
    <w:rsid w:val="002832D5"/>
    <w:rsid w:val="00283D02"/>
    <w:rsid w:val="00283DC4"/>
    <w:rsid w:val="00285572"/>
    <w:rsid w:val="00285AAA"/>
    <w:rsid w:val="0028653B"/>
    <w:rsid w:val="0028694D"/>
    <w:rsid w:val="00286B07"/>
    <w:rsid w:val="00286E29"/>
    <w:rsid w:val="002872CE"/>
    <w:rsid w:val="00287A66"/>
    <w:rsid w:val="002918CB"/>
    <w:rsid w:val="00291ECB"/>
    <w:rsid w:val="00291F6A"/>
    <w:rsid w:val="002920EE"/>
    <w:rsid w:val="002944C8"/>
    <w:rsid w:val="002959B2"/>
    <w:rsid w:val="002963CF"/>
    <w:rsid w:val="002A109F"/>
    <w:rsid w:val="002A1343"/>
    <w:rsid w:val="002A1AD9"/>
    <w:rsid w:val="002A21C6"/>
    <w:rsid w:val="002A258F"/>
    <w:rsid w:val="002A3D11"/>
    <w:rsid w:val="002A4B44"/>
    <w:rsid w:val="002A4FBB"/>
    <w:rsid w:val="002A5E68"/>
    <w:rsid w:val="002A6315"/>
    <w:rsid w:val="002A70BF"/>
    <w:rsid w:val="002A7C44"/>
    <w:rsid w:val="002A7C73"/>
    <w:rsid w:val="002B21F5"/>
    <w:rsid w:val="002B28C8"/>
    <w:rsid w:val="002B47A6"/>
    <w:rsid w:val="002B5166"/>
    <w:rsid w:val="002B636D"/>
    <w:rsid w:val="002B7241"/>
    <w:rsid w:val="002B7575"/>
    <w:rsid w:val="002B7EB1"/>
    <w:rsid w:val="002C1C54"/>
    <w:rsid w:val="002C26E6"/>
    <w:rsid w:val="002C2DA7"/>
    <w:rsid w:val="002C3F1F"/>
    <w:rsid w:val="002C69A6"/>
    <w:rsid w:val="002C6C17"/>
    <w:rsid w:val="002D0581"/>
    <w:rsid w:val="002D26B2"/>
    <w:rsid w:val="002D4309"/>
    <w:rsid w:val="002D4BF3"/>
    <w:rsid w:val="002D7413"/>
    <w:rsid w:val="002E0738"/>
    <w:rsid w:val="002E1174"/>
    <w:rsid w:val="002E1A91"/>
    <w:rsid w:val="002E1E76"/>
    <w:rsid w:val="002E5760"/>
    <w:rsid w:val="002E5F1C"/>
    <w:rsid w:val="002F021C"/>
    <w:rsid w:val="002F10C0"/>
    <w:rsid w:val="002F28B0"/>
    <w:rsid w:val="002F2B5F"/>
    <w:rsid w:val="002F43A9"/>
    <w:rsid w:val="002F5559"/>
    <w:rsid w:val="002F7780"/>
    <w:rsid w:val="00304FD6"/>
    <w:rsid w:val="00307C33"/>
    <w:rsid w:val="003105ED"/>
    <w:rsid w:val="003117A8"/>
    <w:rsid w:val="00311B79"/>
    <w:rsid w:val="00312E0F"/>
    <w:rsid w:val="00313542"/>
    <w:rsid w:val="00314E43"/>
    <w:rsid w:val="003155D8"/>
    <w:rsid w:val="00315963"/>
    <w:rsid w:val="00317087"/>
    <w:rsid w:val="00320EFA"/>
    <w:rsid w:val="00321C21"/>
    <w:rsid w:val="00322B25"/>
    <w:rsid w:val="00323431"/>
    <w:rsid w:val="0032350A"/>
    <w:rsid w:val="00327CA4"/>
    <w:rsid w:val="003314E1"/>
    <w:rsid w:val="003316A7"/>
    <w:rsid w:val="00331823"/>
    <w:rsid w:val="003324B9"/>
    <w:rsid w:val="00332543"/>
    <w:rsid w:val="003329E7"/>
    <w:rsid w:val="00332DB4"/>
    <w:rsid w:val="0033349E"/>
    <w:rsid w:val="00335197"/>
    <w:rsid w:val="0033574B"/>
    <w:rsid w:val="00336D3A"/>
    <w:rsid w:val="00337111"/>
    <w:rsid w:val="00337AE2"/>
    <w:rsid w:val="00337E62"/>
    <w:rsid w:val="00340794"/>
    <w:rsid w:val="003409B3"/>
    <w:rsid w:val="003435F5"/>
    <w:rsid w:val="00343C75"/>
    <w:rsid w:val="0034510A"/>
    <w:rsid w:val="003451BB"/>
    <w:rsid w:val="00345760"/>
    <w:rsid w:val="003468B6"/>
    <w:rsid w:val="00346D1C"/>
    <w:rsid w:val="00346EC3"/>
    <w:rsid w:val="00346F50"/>
    <w:rsid w:val="00347BEE"/>
    <w:rsid w:val="00352216"/>
    <w:rsid w:val="003523D5"/>
    <w:rsid w:val="00352920"/>
    <w:rsid w:val="00353360"/>
    <w:rsid w:val="0035351D"/>
    <w:rsid w:val="003538C9"/>
    <w:rsid w:val="00353AB5"/>
    <w:rsid w:val="00356016"/>
    <w:rsid w:val="00356E6C"/>
    <w:rsid w:val="00356EDD"/>
    <w:rsid w:val="00357B9E"/>
    <w:rsid w:val="00357F86"/>
    <w:rsid w:val="0036055A"/>
    <w:rsid w:val="00361698"/>
    <w:rsid w:val="00363FB7"/>
    <w:rsid w:val="003651F6"/>
    <w:rsid w:val="00366DB8"/>
    <w:rsid w:val="00366F19"/>
    <w:rsid w:val="00366FA1"/>
    <w:rsid w:val="0037054A"/>
    <w:rsid w:val="00370BE7"/>
    <w:rsid w:val="00372C99"/>
    <w:rsid w:val="00374F45"/>
    <w:rsid w:val="00375E31"/>
    <w:rsid w:val="00376073"/>
    <w:rsid w:val="003803FB"/>
    <w:rsid w:val="00380BAD"/>
    <w:rsid w:val="00382029"/>
    <w:rsid w:val="00382427"/>
    <w:rsid w:val="00384411"/>
    <w:rsid w:val="0038463C"/>
    <w:rsid w:val="00384DA5"/>
    <w:rsid w:val="003870A9"/>
    <w:rsid w:val="00387456"/>
    <w:rsid w:val="003920EA"/>
    <w:rsid w:val="00392E35"/>
    <w:rsid w:val="00393CEF"/>
    <w:rsid w:val="00393DF0"/>
    <w:rsid w:val="0039437D"/>
    <w:rsid w:val="00396014"/>
    <w:rsid w:val="00396E4D"/>
    <w:rsid w:val="00397250"/>
    <w:rsid w:val="00397E18"/>
    <w:rsid w:val="003A01DE"/>
    <w:rsid w:val="003A1EF4"/>
    <w:rsid w:val="003A362B"/>
    <w:rsid w:val="003A3B82"/>
    <w:rsid w:val="003A5A29"/>
    <w:rsid w:val="003B1936"/>
    <w:rsid w:val="003B2036"/>
    <w:rsid w:val="003B2594"/>
    <w:rsid w:val="003B3BB0"/>
    <w:rsid w:val="003B573B"/>
    <w:rsid w:val="003B5F95"/>
    <w:rsid w:val="003C0DBA"/>
    <w:rsid w:val="003C2027"/>
    <w:rsid w:val="003C25A2"/>
    <w:rsid w:val="003C2683"/>
    <w:rsid w:val="003C69B9"/>
    <w:rsid w:val="003D1B5F"/>
    <w:rsid w:val="003D2654"/>
    <w:rsid w:val="003D4287"/>
    <w:rsid w:val="003D44D8"/>
    <w:rsid w:val="003D4BE8"/>
    <w:rsid w:val="003D4EE5"/>
    <w:rsid w:val="003D5C31"/>
    <w:rsid w:val="003D5EFE"/>
    <w:rsid w:val="003D69C6"/>
    <w:rsid w:val="003D6C68"/>
    <w:rsid w:val="003D6F07"/>
    <w:rsid w:val="003D7580"/>
    <w:rsid w:val="003D78F3"/>
    <w:rsid w:val="003E2A69"/>
    <w:rsid w:val="003E4D59"/>
    <w:rsid w:val="003E5663"/>
    <w:rsid w:val="003E69C5"/>
    <w:rsid w:val="003F059F"/>
    <w:rsid w:val="003F2F40"/>
    <w:rsid w:val="003F4693"/>
    <w:rsid w:val="003F5030"/>
    <w:rsid w:val="003F64A3"/>
    <w:rsid w:val="003F6B1A"/>
    <w:rsid w:val="003F6ED1"/>
    <w:rsid w:val="003F7D6D"/>
    <w:rsid w:val="0040006B"/>
    <w:rsid w:val="00402840"/>
    <w:rsid w:val="0040295D"/>
    <w:rsid w:val="00403273"/>
    <w:rsid w:val="00406C92"/>
    <w:rsid w:val="00410F2A"/>
    <w:rsid w:val="00415940"/>
    <w:rsid w:val="00415E93"/>
    <w:rsid w:val="0041782E"/>
    <w:rsid w:val="004232FA"/>
    <w:rsid w:val="0042416A"/>
    <w:rsid w:val="00424AF5"/>
    <w:rsid w:val="0042529F"/>
    <w:rsid w:val="00427913"/>
    <w:rsid w:val="0043072B"/>
    <w:rsid w:val="00431692"/>
    <w:rsid w:val="00432FB3"/>
    <w:rsid w:val="004330AB"/>
    <w:rsid w:val="00433FE2"/>
    <w:rsid w:val="00434DEE"/>
    <w:rsid w:val="00435089"/>
    <w:rsid w:val="00435D58"/>
    <w:rsid w:val="00436C2E"/>
    <w:rsid w:val="00437B12"/>
    <w:rsid w:val="00437B88"/>
    <w:rsid w:val="00437EF7"/>
    <w:rsid w:val="004419E0"/>
    <w:rsid w:val="0044236D"/>
    <w:rsid w:val="004427EE"/>
    <w:rsid w:val="00442E2A"/>
    <w:rsid w:val="004434EE"/>
    <w:rsid w:val="0044415B"/>
    <w:rsid w:val="0044554B"/>
    <w:rsid w:val="00445569"/>
    <w:rsid w:val="004458A8"/>
    <w:rsid w:val="00446449"/>
    <w:rsid w:val="00447B7E"/>
    <w:rsid w:val="00451D44"/>
    <w:rsid w:val="00453310"/>
    <w:rsid w:val="0045546D"/>
    <w:rsid w:val="0045562A"/>
    <w:rsid w:val="004556C5"/>
    <w:rsid w:val="00456A96"/>
    <w:rsid w:val="004615E4"/>
    <w:rsid w:val="004628AC"/>
    <w:rsid w:val="00463390"/>
    <w:rsid w:val="004646AF"/>
    <w:rsid w:val="00464B80"/>
    <w:rsid w:val="00467582"/>
    <w:rsid w:val="00470D81"/>
    <w:rsid w:val="0047181A"/>
    <w:rsid w:val="00475702"/>
    <w:rsid w:val="004759A3"/>
    <w:rsid w:val="00475C99"/>
    <w:rsid w:val="0047646D"/>
    <w:rsid w:val="00477507"/>
    <w:rsid w:val="0048151C"/>
    <w:rsid w:val="00481717"/>
    <w:rsid w:val="00483D64"/>
    <w:rsid w:val="0048428C"/>
    <w:rsid w:val="0048543D"/>
    <w:rsid w:val="00485EBF"/>
    <w:rsid w:val="00487321"/>
    <w:rsid w:val="004877F2"/>
    <w:rsid w:val="00491251"/>
    <w:rsid w:val="004917C0"/>
    <w:rsid w:val="00491EA0"/>
    <w:rsid w:val="0049280E"/>
    <w:rsid w:val="00495CFE"/>
    <w:rsid w:val="00495DE1"/>
    <w:rsid w:val="00495EBF"/>
    <w:rsid w:val="004A0361"/>
    <w:rsid w:val="004A044B"/>
    <w:rsid w:val="004A09C8"/>
    <w:rsid w:val="004A0BAE"/>
    <w:rsid w:val="004A2224"/>
    <w:rsid w:val="004A2364"/>
    <w:rsid w:val="004A26E7"/>
    <w:rsid w:val="004A434C"/>
    <w:rsid w:val="004A4702"/>
    <w:rsid w:val="004A4BFE"/>
    <w:rsid w:val="004A4E04"/>
    <w:rsid w:val="004A6839"/>
    <w:rsid w:val="004A7699"/>
    <w:rsid w:val="004B147F"/>
    <w:rsid w:val="004B35B5"/>
    <w:rsid w:val="004B3F2C"/>
    <w:rsid w:val="004C09A0"/>
    <w:rsid w:val="004C0D99"/>
    <w:rsid w:val="004C32BD"/>
    <w:rsid w:val="004C35DC"/>
    <w:rsid w:val="004C6ACC"/>
    <w:rsid w:val="004C7BC8"/>
    <w:rsid w:val="004D04D0"/>
    <w:rsid w:val="004D0A26"/>
    <w:rsid w:val="004D0EC5"/>
    <w:rsid w:val="004D200A"/>
    <w:rsid w:val="004D34CA"/>
    <w:rsid w:val="004D3B41"/>
    <w:rsid w:val="004D3BCD"/>
    <w:rsid w:val="004D3F2D"/>
    <w:rsid w:val="004D5FB7"/>
    <w:rsid w:val="004E0D48"/>
    <w:rsid w:val="004E1ECD"/>
    <w:rsid w:val="004E41D9"/>
    <w:rsid w:val="004E443E"/>
    <w:rsid w:val="004E5780"/>
    <w:rsid w:val="004E6262"/>
    <w:rsid w:val="004E65DD"/>
    <w:rsid w:val="004E698D"/>
    <w:rsid w:val="004F0071"/>
    <w:rsid w:val="004F1236"/>
    <w:rsid w:val="004F2033"/>
    <w:rsid w:val="004F3686"/>
    <w:rsid w:val="004F3F08"/>
    <w:rsid w:val="004F4BE2"/>
    <w:rsid w:val="004F4F14"/>
    <w:rsid w:val="004F5829"/>
    <w:rsid w:val="004F5C19"/>
    <w:rsid w:val="004F7218"/>
    <w:rsid w:val="004F7D6F"/>
    <w:rsid w:val="00500644"/>
    <w:rsid w:val="00501BBE"/>
    <w:rsid w:val="00501E92"/>
    <w:rsid w:val="0050244F"/>
    <w:rsid w:val="0050516E"/>
    <w:rsid w:val="005056DB"/>
    <w:rsid w:val="0050666A"/>
    <w:rsid w:val="00510D55"/>
    <w:rsid w:val="005111F1"/>
    <w:rsid w:val="00511C09"/>
    <w:rsid w:val="00512B66"/>
    <w:rsid w:val="00513BDB"/>
    <w:rsid w:val="00514384"/>
    <w:rsid w:val="00515E98"/>
    <w:rsid w:val="00517359"/>
    <w:rsid w:val="00517441"/>
    <w:rsid w:val="00517FDE"/>
    <w:rsid w:val="00521349"/>
    <w:rsid w:val="005217FB"/>
    <w:rsid w:val="00523569"/>
    <w:rsid w:val="0052481D"/>
    <w:rsid w:val="00525208"/>
    <w:rsid w:val="005258E5"/>
    <w:rsid w:val="00526ED2"/>
    <w:rsid w:val="00530512"/>
    <w:rsid w:val="00530538"/>
    <w:rsid w:val="00531173"/>
    <w:rsid w:val="00532FEA"/>
    <w:rsid w:val="005339EB"/>
    <w:rsid w:val="0053414F"/>
    <w:rsid w:val="00534A34"/>
    <w:rsid w:val="00534C1D"/>
    <w:rsid w:val="00534D03"/>
    <w:rsid w:val="00534E33"/>
    <w:rsid w:val="005355D8"/>
    <w:rsid w:val="00535635"/>
    <w:rsid w:val="00535903"/>
    <w:rsid w:val="005359D2"/>
    <w:rsid w:val="00535ED7"/>
    <w:rsid w:val="0053765C"/>
    <w:rsid w:val="00541FCE"/>
    <w:rsid w:val="00542345"/>
    <w:rsid w:val="00542AB5"/>
    <w:rsid w:val="005448A8"/>
    <w:rsid w:val="00544FF9"/>
    <w:rsid w:val="005472D5"/>
    <w:rsid w:val="005473D5"/>
    <w:rsid w:val="005476AD"/>
    <w:rsid w:val="00550CDB"/>
    <w:rsid w:val="00551BCD"/>
    <w:rsid w:val="00553D90"/>
    <w:rsid w:val="0055521E"/>
    <w:rsid w:val="00555598"/>
    <w:rsid w:val="00555913"/>
    <w:rsid w:val="00555AD9"/>
    <w:rsid w:val="00555B0C"/>
    <w:rsid w:val="00555BCC"/>
    <w:rsid w:val="00555DFF"/>
    <w:rsid w:val="00557BD8"/>
    <w:rsid w:val="00557F8A"/>
    <w:rsid w:val="00560B74"/>
    <w:rsid w:val="00560E5B"/>
    <w:rsid w:val="00561CEF"/>
    <w:rsid w:val="005647B3"/>
    <w:rsid w:val="0056585C"/>
    <w:rsid w:val="005660BF"/>
    <w:rsid w:val="00566B08"/>
    <w:rsid w:val="00567F0E"/>
    <w:rsid w:val="00570B27"/>
    <w:rsid w:val="0057230F"/>
    <w:rsid w:val="00573076"/>
    <w:rsid w:val="00574219"/>
    <w:rsid w:val="005742E7"/>
    <w:rsid w:val="00574310"/>
    <w:rsid w:val="00575270"/>
    <w:rsid w:val="00577125"/>
    <w:rsid w:val="00577CE4"/>
    <w:rsid w:val="005824FD"/>
    <w:rsid w:val="00582928"/>
    <w:rsid w:val="00583B97"/>
    <w:rsid w:val="0058480A"/>
    <w:rsid w:val="00584E95"/>
    <w:rsid w:val="005864D2"/>
    <w:rsid w:val="005900AA"/>
    <w:rsid w:val="005910F6"/>
    <w:rsid w:val="005936BF"/>
    <w:rsid w:val="00594DB0"/>
    <w:rsid w:val="005970EF"/>
    <w:rsid w:val="00597413"/>
    <w:rsid w:val="00597866"/>
    <w:rsid w:val="005A1D25"/>
    <w:rsid w:val="005A286C"/>
    <w:rsid w:val="005A32F4"/>
    <w:rsid w:val="005A354D"/>
    <w:rsid w:val="005A40DE"/>
    <w:rsid w:val="005A4C13"/>
    <w:rsid w:val="005A4DE7"/>
    <w:rsid w:val="005A51FB"/>
    <w:rsid w:val="005A5207"/>
    <w:rsid w:val="005A5970"/>
    <w:rsid w:val="005A5E02"/>
    <w:rsid w:val="005A5F60"/>
    <w:rsid w:val="005A5FB3"/>
    <w:rsid w:val="005A648C"/>
    <w:rsid w:val="005A6B2F"/>
    <w:rsid w:val="005A7FF2"/>
    <w:rsid w:val="005B0051"/>
    <w:rsid w:val="005B0E92"/>
    <w:rsid w:val="005B1193"/>
    <w:rsid w:val="005B1AD9"/>
    <w:rsid w:val="005B27CA"/>
    <w:rsid w:val="005B28C4"/>
    <w:rsid w:val="005B4407"/>
    <w:rsid w:val="005B4CB5"/>
    <w:rsid w:val="005B5192"/>
    <w:rsid w:val="005B642C"/>
    <w:rsid w:val="005B6FFA"/>
    <w:rsid w:val="005B7D0F"/>
    <w:rsid w:val="005C16EA"/>
    <w:rsid w:val="005C197D"/>
    <w:rsid w:val="005C26B3"/>
    <w:rsid w:val="005C2850"/>
    <w:rsid w:val="005C5F94"/>
    <w:rsid w:val="005C633E"/>
    <w:rsid w:val="005D0363"/>
    <w:rsid w:val="005D1175"/>
    <w:rsid w:val="005D2AEA"/>
    <w:rsid w:val="005D36D2"/>
    <w:rsid w:val="005D3D74"/>
    <w:rsid w:val="005D4C26"/>
    <w:rsid w:val="005D6096"/>
    <w:rsid w:val="005D7D2D"/>
    <w:rsid w:val="005D7EE9"/>
    <w:rsid w:val="005E154C"/>
    <w:rsid w:val="005E1B00"/>
    <w:rsid w:val="005E1E17"/>
    <w:rsid w:val="005E3F8E"/>
    <w:rsid w:val="005E49D8"/>
    <w:rsid w:val="005E4C68"/>
    <w:rsid w:val="005E5A37"/>
    <w:rsid w:val="005F148E"/>
    <w:rsid w:val="005F4709"/>
    <w:rsid w:val="005F4A2D"/>
    <w:rsid w:val="005F625C"/>
    <w:rsid w:val="005F64D9"/>
    <w:rsid w:val="005F7528"/>
    <w:rsid w:val="005F7843"/>
    <w:rsid w:val="005F7CC1"/>
    <w:rsid w:val="006019B5"/>
    <w:rsid w:val="00602297"/>
    <w:rsid w:val="006027DA"/>
    <w:rsid w:val="0060323C"/>
    <w:rsid w:val="006050DA"/>
    <w:rsid w:val="00605E06"/>
    <w:rsid w:val="0060682B"/>
    <w:rsid w:val="00607548"/>
    <w:rsid w:val="00610E0D"/>
    <w:rsid w:val="006114FC"/>
    <w:rsid w:val="00611632"/>
    <w:rsid w:val="006128E6"/>
    <w:rsid w:val="00614AE8"/>
    <w:rsid w:val="00614B47"/>
    <w:rsid w:val="00616078"/>
    <w:rsid w:val="0061649A"/>
    <w:rsid w:val="00617B86"/>
    <w:rsid w:val="006212DE"/>
    <w:rsid w:val="006214AA"/>
    <w:rsid w:val="00621EEF"/>
    <w:rsid w:val="00621EF0"/>
    <w:rsid w:val="0062248A"/>
    <w:rsid w:val="006226A3"/>
    <w:rsid w:val="00625EC5"/>
    <w:rsid w:val="00627DAA"/>
    <w:rsid w:val="0063067B"/>
    <w:rsid w:val="00631298"/>
    <w:rsid w:val="0063130F"/>
    <w:rsid w:val="00632405"/>
    <w:rsid w:val="006333E8"/>
    <w:rsid w:val="00634005"/>
    <w:rsid w:val="00634485"/>
    <w:rsid w:val="00634C95"/>
    <w:rsid w:val="00636617"/>
    <w:rsid w:val="00636BE9"/>
    <w:rsid w:val="0063744F"/>
    <w:rsid w:val="0064351D"/>
    <w:rsid w:val="00643C40"/>
    <w:rsid w:val="00643CCD"/>
    <w:rsid w:val="00643FB6"/>
    <w:rsid w:val="0064575E"/>
    <w:rsid w:val="00646353"/>
    <w:rsid w:val="00647E63"/>
    <w:rsid w:val="00647EC5"/>
    <w:rsid w:val="00651F8F"/>
    <w:rsid w:val="00653048"/>
    <w:rsid w:val="00653182"/>
    <w:rsid w:val="006546AE"/>
    <w:rsid w:val="0065494B"/>
    <w:rsid w:val="00656F26"/>
    <w:rsid w:val="0066045A"/>
    <w:rsid w:val="00661EEE"/>
    <w:rsid w:val="00664699"/>
    <w:rsid w:val="00664EF4"/>
    <w:rsid w:val="00665004"/>
    <w:rsid w:val="006656D8"/>
    <w:rsid w:val="00667A51"/>
    <w:rsid w:val="00670713"/>
    <w:rsid w:val="00670ED7"/>
    <w:rsid w:val="0067100B"/>
    <w:rsid w:val="00671255"/>
    <w:rsid w:val="00672730"/>
    <w:rsid w:val="00672C39"/>
    <w:rsid w:val="00672F37"/>
    <w:rsid w:val="00672F99"/>
    <w:rsid w:val="00674236"/>
    <w:rsid w:val="00675444"/>
    <w:rsid w:val="00675AB8"/>
    <w:rsid w:val="00675D55"/>
    <w:rsid w:val="00675F46"/>
    <w:rsid w:val="0067684B"/>
    <w:rsid w:val="00677F18"/>
    <w:rsid w:val="0068112D"/>
    <w:rsid w:val="006819A8"/>
    <w:rsid w:val="00682514"/>
    <w:rsid w:val="00682A62"/>
    <w:rsid w:val="00682BE6"/>
    <w:rsid w:val="00684829"/>
    <w:rsid w:val="006851B2"/>
    <w:rsid w:val="006854D9"/>
    <w:rsid w:val="006879EA"/>
    <w:rsid w:val="00691991"/>
    <w:rsid w:val="006937CA"/>
    <w:rsid w:val="0069478E"/>
    <w:rsid w:val="006951CD"/>
    <w:rsid w:val="00697178"/>
    <w:rsid w:val="0069752A"/>
    <w:rsid w:val="006A0624"/>
    <w:rsid w:val="006A13CF"/>
    <w:rsid w:val="006A1AD8"/>
    <w:rsid w:val="006A24CC"/>
    <w:rsid w:val="006A4357"/>
    <w:rsid w:val="006A5A7E"/>
    <w:rsid w:val="006A68BB"/>
    <w:rsid w:val="006A72A8"/>
    <w:rsid w:val="006A76F3"/>
    <w:rsid w:val="006A7D91"/>
    <w:rsid w:val="006A7DDD"/>
    <w:rsid w:val="006B07A8"/>
    <w:rsid w:val="006B4541"/>
    <w:rsid w:val="006B617F"/>
    <w:rsid w:val="006B6AD9"/>
    <w:rsid w:val="006B7D73"/>
    <w:rsid w:val="006B7F8B"/>
    <w:rsid w:val="006C0114"/>
    <w:rsid w:val="006C0C28"/>
    <w:rsid w:val="006C1311"/>
    <w:rsid w:val="006C26EF"/>
    <w:rsid w:val="006C324A"/>
    <w:rsid w:val="006C408A"/>
    <w:rsid w:val="006C4F89"/>
    <w:rsid w:val="006D08F4"/>
    <w:rsid w:val="006D0A70"/>
    <w:rsid w:val="006D3830"/>
    <w:rsid w:val="006D6077"/>
    <w:rsid w:val="006D62DC"/>
    <w:rsid w:val="006D7B05"/>
    <w:rsid w:val="006D7F35"/>
    <w:rsid w:val="006E0792"/>
    <w:rsid w:val="006E0AFE"/>
    <w:rsid w:val="006E0D87"/>
    <w:rsid w:val="006E27E9"/>
    <w:rsid w:val="006E3027"/>
    <w:rsid w:val="006E4261"/>
    <w:rsid w:val="006E5097"/>
    <w:rsid w:val="006E6389"/>
    <w:rsid w:val="006E6A8B"/>
    <w:rsid w:val="006F130C"/>
    <w:rsid w:val="006F30F8"/>
    <w:rsid w:val="006F59AC"/>
    <w:rsid w:val="006F5BB0"/>
    <w:rsid w:val="006F705B"/>
    <w:rsid w:val="006F7DDC"/>
    <w:rsid w:val="007029FB"/>
    <w:rsid w:val="0070335E"/>
    <w:rsid w:val="00703444"/>
    <w:rsid w:val="00703A1F"/>
    <w:rsid w:val="00703CD2"/>
    <w:rsid w:val="007045A0"/>
    <w:rsid w:val="007053AB"/>
    <w:rsid w:val="00706343"/>
    <w:rsid w:val="00706CC8"/>
    <w:rsid w:val="00706D0B"/>
    <w:rsid w:val="0070703E"/>
    <w:rsid w:val="00707983"/>
    <w:rsid w:val="00710262"/>
    <w:rsid w:val="00711E44"/>
    <w:rsid w:val="00713B18"/>
    <w:rsid w:val="00714AE8"/>
    <w:rsid w:val="00715896"/>
    <w:rsid w:val="00716A17"/>
    <w:rsid w:val="00716CFB"/>
    <w:rsid w:val="007174FB"/>
    <w:rsid w:val="00717A7B"/>
    <w:rsid w:val="00720150"/>
    <w:rsid w:val="007210D1"/>
    <w:rsid w:val="00721C6D"/>
    <w:rsid w:val="00722DE3"/>
    <w:rsid w:val="007246F0"/>
    <w:rsid w:val="0072515B"/>
    <w:rsid w:val="007261F3"/>
    <w:rsid w:val="00726D9B"/>
    <w:rsid w:val="007306DC"/>
    <w:rsid w:val="00731B05"/>
    <w:rsid w:val="007336E7"/>
    <w:rsid w:val="007339A1"/>
    <w:rsid w:val="00734167"/>
    <w:rsid w:val="007351E5"/>
    <w:rsid w:val="00735773"/>
    <w:rsid w:val="00736C06"/>
    <w:rsid w:val="0073716B"/>
    <w:rsid w:val="007373A9"/>
    <w:rsid w:val="00737D38"/>
    <w:rsid w:val="007403AD"/>
    <w:rsid w:val="007410CB"/>
    <w:rsid w:val="00741696"/>
    <w:rsid w:val="00741A92"/>
    <w:rsid w:val="007426AE"/>
    <w:rsid w:val="00743EA1"/>
    <w:rsid w:val="007441D8"/>
    <w:rsid w:val="0074498C"/>
    <w:rsid w:val="00744CED"/>
    <w:rsid w:val="00745ACE"/>
    <w:rsid w:val="00745B28"/>
    <w:rsid w:val="00746468"/>
    <w:rsid w:val="007471DF"/>
    <w:rsid w:val="007509FF"/>
    <w:rsid w:val="0075101B"/>
    <w:rsid w:val="0075210E"/>
    <w:rsid w:val="00753058"/>
    <w:rsid w:val="00753932"/>
    <w:rsid w:val="00754D8A"/>
    <w:rsid w:val="00755F68"/>
    <w:rsid w:val="0075790A"/>
    <w:rsid w:val="00757D42"/>
    <w:rsid w:val="00762896"/>
    <w:rsid w:val="00762FD7"/>
    <w:rsid w:val="00763A7B"/>
    <w:rsid w:val="00763B89"/>
    <w:rsid w:val="00763F87"/>
    <w:rsid w:val="00763FFC"/>
    <w:rsid w:val="007654B9"/>
    <w:rsid w:val="00767C47"/>
    <w:rsid w:val="007700AC"/>
    <w:rsid w:val="0077031C"/>
    <w:rsid w:val="00770958"/>
    <w:rsid w:val="00770A39"/>
    <w:rsid w:val="00771A90"/>
    <w:rsid w:val="00772705"/>
    <w:rsid w:val="00772F5D"/>
    <w:rsid w:val="00774020"/>
    <w:rsid w:val="00774988"/>
    <w:rsid w:val="0077503C"/>
    <w:rsid w:val="00776BE4"/>
    <w:rsid w:val="00776D3B"/>
    <w:rsid w:val="007777C7"/>
    <w:rsid w:val="0078234C"/>
    <w:rsid w:val="007824BA"/>
    <w:rsid w:val="00783AE1"/>
    <w:rsid w:val="0078425E"/>
    <w:rsid w:val="007847E8"/>
    <w:rsid w:val="007860F3"/>
    <w:rsid w:val="00786E23"/>
    <w:rsid w:val="00786E62"/>
    <w:rsid w:val="007879CE"/>
    <w:rsid w:val="00787B37"/>
    <w:rsid w:val="007902C4"/>
    <w:rsid w:val="007902D6"/>
    <w:rsid w:val="00791CE5"/>
    <w:rsid w:val="0079275A"/>
    <w:rsid w:val="00793662"/>
    <w:rsid w:val="007947A9"/>
    <w:rsid w:val="00794BA6"/>
    <w:rsid w:val="007A0350"/>
    <w:rsid w:val="007A0A39"/>
    <w:rsid w:val="007A1821"/>
    <w:rsid w:val="007A19AA"/>
    <w:rsid w:val="007A289D"/>
    <w:rsid w:val="007A3A10"/>
    <w:rsid w:val="007A3EF4"/>
    <w:rsid w:val="007A48BE"/>
    <w:rsid w:val="007A4FF4"/>
    <w:rsid w:val="007A506B"/>
    <w:rsid w:val="007A53C3"/>
    <w:rsid w:val="007A59C7"/>
    <w:rsid w:val="007A5B25"/>
    <w:rsid w:val="007A75D6"/>
    <w:rsid w:val="007A7700"/>
    <w:rsid w:val="007A7743"/>
    <w:rsid w:val="007A7881"/>
    <w:rsid w:val="007A7FDB"/>
    <w:rsid w:val="007B017E"/>
    <w:rsid w:val="007B027E"/>
    <w:rsid w:val="007B09E3"/>
    <w:rsid w:val="007B14E6"/>
    <w:rsid w:val="007B168A"/>
    <w:rsid w:val="007B1A7A"/>
    <w:rsid w:val="007B1FBA"/>
    <w:rsid w:val="007B21E6"/>
    <w:rsid w:val="007B282D"/>
    <w:rsid w:val="007B2EB8"/>
    <w:rsid w:val="007B3A16"/>
    <w:rsid w:val="007B5710"/>
    <w:rsid w:val="007B5884"/>
    <w:rsid w:val="007B5EE3"/>
    <w:rsid w:val="007B7AE8"/>
    <w:rsid w:val="007B7F36"/>
    <w:rsid w:val="007C1115"/>
    <w:rsid w:val="007C28AA"/>
    <w:rsid w:val="007C3AC6"/>
    <w:rsid w:val="007C3CF4"/>
    <w:rsid w:val="007C550C"/>
    <w:rsid w:val="007C6273"/>
    <w:rsid w:val="007C692C"/>
    <w:rsid w:val="007C6F72"/>
    <w:rsid w:val="007D039B"/>
    <w:rsid w:val="007D1195"/>
    <w:rsid w:val="007D2747"/>
    <w:rsid w:val="007D437E"/>
    <w:rsid w:val="007D4563"/>
    <w:rsid w:val="007D4E07"/>
    <w:rsid w:val="007D5397"/>
    <w:rsid w:val="007D56DD"/>
    <w:rsid w:val="007D5F4A"/>
    <w:rsid w:val="007D687E"/>
    <w:rsid w:val="007D6E65"/>
    <w:rsid w:val="007E1A9F"/>
    <w:rsid w:val="007E1FF4"/>
    <w:rsid w:val="007E36A1"/>
    <w:rsid w:val="007E4089"/>
    <w:rsid w:val="007E629D"/>
    <w:rsid w:val="007E64B1"/>
    <w:rsid w:val="007E79BE"/>
    <w:rsid w:val="007F42AA"/>
    <w:rsid w:val="008005FD"/>
    <w:rsid w:val="00802D71"/>
    <w:rsid w:val="00803B0F"/>
    <w:rsid w:val="008046B9"/>
    <w:rsid w:val="0080495F"/>
    <w:rsid w:val="00810912"/>
    <w:rsid w:val="00811078"/>
    <w:rsid w:val="008110D0"/>
    <w:rsid w:val="00812F2E"/>
    <w:rsid w:val="00813621"/>
    <w:rsid w:val="00816204"/>
    <w:rsid w:val="00816858"/>
    <w:rsid w:val="00816BD1"/>
    <w:rsid w:val="0081756E"/>
    <w:rsid w:val="00820B59"/>
    <w:rsid w:val="0082161C"/>
    <w:rsid w:val="00821649"/>
    <w:rsid w:val="00824E7B"/>
    <w:rsid w:val="008273B6"/>
    <w:rsid w:val="00830651"/>
    <w:rsid w:val="008324F6"/>
    <w:rsid w:val="008326F2"/>
    <w:rsid w:val="008336E9"/>
    <w:rsid w:val="00834677"/>
    <w:rsid w:val="008359D0"/>
    <w:rsid w:val="00836222"/>
    <w:rsid w:val="00836D3E"/>
    <w:rsid w:val="00841BF3"/>
    <w:rsid w:val="00842BC2"/>
    <w:rsid w:val="008433D4"/>
    <w:rsid w:val="00845BDD"/>
    <w:rsid w:val="0084607D"/>
    <w:rsid w:val="00846FB2"/>
    <w:rsid w:val="008506CB"/>
    <w:rsid w:val="00851887"/>
    <w:rsid w:val="00852A2B"/>
    <w:rsid w:val="00853977"/>
    <w:rsid w:val="0085458E"/>
    <w:rsid w:val="00854E15"/>
    <w:rsid w:val="0085626D"/>
    <w:rsid w:val="008579D9"/>
    <w:rsid w:val="00857A7B"/>
    <w:rsid w:val="008608C0"/>
    <w:rsid w:val="008612BF"/>
    <w:rsid w:val="008619D1"/>
    <w:rsid w:val="00861D7D"/>
    <w:rsid w:val="008631C7"/>
    <w:rsid w:val="00863D52"/>
    <w:rsid w:val="00865AEE"/>
    <w:rsid w:val="008663D1"/>
    <w:rsid w:val="00866EE9"/>
    <w:rsid w:val="008671ED"/>
    <w:rsid w:val="008678B5"/>
    <w:rsid w:val="00867D1F"/>
    <w:rsid w:val="00870143"/>
    <w:rsid w:val="00870EDF"/>
    <w:rsid w:val="008718F3"/>
    <w:rsid w:val="00871BB3"/>
    <w:rsid w:val="00872BAD"/>
    <w:rsid w:val="008735CD"/>
    <w:rsid w:val="0087719B"/>
    <w:rsid w:val="00877682"/>
    <w:rsid w:val="008778BE"/>
    <w:rsid w:val="0088101D"/>
    <w:rsid w:val="00881311"/>
    <w:rsid w:val="00881D2E"/>
    <w:rsid w:val="00883753"/>
    <w:rsid w:val="008846E7"/>
    <w:rsid w:val="00884B3C"/>
    <w:rsid w:val="0088589E"/>
    <w:rsid w:val="00886107"/>
    <w:rsid w:val="00886F62"/>
    <w:rsid w:val="0089030D"/>
    <w:rsid w:val="00890F12"/>
    <w:rsid w:val="008913BA"/>
    <w:rsid w:val="00892341"/>
    <w:rsid w:val="00892AFC"/>
    <w:rsid w:val="008946A1"/>
    <w:rsid w:val="008958D6"/>
    <w:rsid w:val="00895D85"/>
    <w:rsid w:val="00896292"/>
    <w:rsid w:val="008978FC"/>
    <w:rsid w:val="00897EFB"/>
    <w:rsid w:val="008A07E0"/>
    <w:rsid w:val="008A1835"/>
    <w:rsid w:val="008A191D"/>
    <w:rsid w:val="008A19AF"/>
    <w:rsid w:val="008A205C"/>
    <w:rsid w:val="008A2334"/>
    <w:rsid w:val="008A24CB"/>
    <w:rsid w:val="008A39EB"/>
    <w:rsid w:val="008A406C"/>
    <w:rsid w:val="008A4504"/>
    <w:rsid w:val="008A4658"/>
    <w:rsid w:val="008A49D4"/>
    <w:rsid w:val="008A5BBC"/>
    <w:rsid w:val="008B0246"/>
    <w:rsid w:val="008B025E"/>
    <w:rsid w:val="008B06F4"/>
    <w:rsid w:val="008B0C8C"/>
    <w:rsid w:val="008B1B90"/>
    <w:rsid w:val="008B1CDA"/>
    <w:rsid w:val="008B1D1E"/>
    <w:rsid w:val="008B29A3"/>
    <w:rsid w:val="008B451B"/>
    <w:rsid w:val="008B4DF2"/>
    <w:rsid w:val="008B51CB"/>
    <w:rsid w:val="008B5C30"/>
    <w:rsid w:val="008B67C7"/>
    <w:rsid w:val="008B68F0"/>
    <w:rsid w:val="008B6FD0"/>
    <w:rsid w:val="008C07A9"/>
    <w:rsid w:val="008C1091"/>
    <w:rsid w:val="008C34E3"/>
    <w:rsid w:val="008C4DB0"/>
    <w:rsid w:val="008C656B"/>
    <w:rsid w:val="008C6E6F"/>
    <w:rsid w:val="008D03FB"/>
    <w:rsid w:val="008D0DCA"/>
    <w:rsid w:val="008D112F"/>
    <w:rsid w:val="008D1525"/>
    <w:rsid w:val="008D1526"/>
    <w:rsid w:val="008D27A8"/>
    <w:rsid w:val="008D3C96"/>
    <w:rsid w:val="008D44A6"/>
    <w:rsid w:val="008D4E1F"/>
    <w:rsid w:val="008D5702"/>
    <w:rsid w:val="008D601C"/>
    <w:rsid w:val="008E32B1"/>
    <w:rsid w:val="008E523B"/>
    <w:rsid w:val="008E6894"/>
    <w:rsid w:val="008F0DFF"/>
    <w:rsid w:val="008F2CCB"/>
    <w:rsid w:val="008F3235"/>
    <w:rsid w:val="008F40EE"/>
    <w:rsid w:val="008F49D9"/>
    <w:rsid w:val="008F514B"/>
    <w:rsid w:val="008F7269"/>
    <w:rsid w:val="008F7AC9"/>
    <w:rsid w:val="00900261"/>
    <w:rsid w:val="00901C10"/>
    <w:rsid w:val="00901D7F"/>
    <w:rsid w:val="009033A8"/>
    <w:rsid w:val="00904D9F"/>
    <w:rsid w:val="00905E52"/>
    <w:rsid w:val="009072A8"/>
    <w:rsid w:val="00907650"/>
    <w:rsid w:val="00907AED"/>
    <w:rsid w:val="0091053C"/>
    <w:rsid w:val="009111BD"/>
    <w:rsid w:val="00912FBC"/>
    <w:rsid w:val="009138A9"/>
    <w:rsid w:val="009151E0"/>
    <w:rsid w:val="00915BEB"/>
    <w:rsid w:val="00915E91"/>
    <w:rsid w:val="00916849"/>
    <w:rsid w:val="00920893"/>
    <w:rsid w:val="00920F9D"/>
    <w:rsid w:val="00921378"/>
    <w:rsid w:val="00921D03"/>
    <w:rsid w:val="00922CD4"/>
    <w:rsid w:val="00924578"/>
    <w:rsid w:val="009250C6"/>
    <w:rsid w:val="009251FE"/>
    <w:rsid w:val="00926B85"/>
    <w:rsid w:val="0092790B"/>
    <w:rsid w:val="009301DF"/>
    <w:rsid w:val="009311BD"/>
    <w:rsid w:val="00932BBD"/>
    <w:rsid w:val="00934DF1"/>
    <w:rsid w:val="0093540B"/>
    <w:rsid w:val="009355D3"/>
    <w:rsid w:val="0093647F"/>
    <w:rsid w:val="00937007"/>
    <w:rsid w:val="009404C1"/>
    <w:rsid w:val="00940C2F"/>
    <w:rsid w:val="00942F93"/>
    <w:rsid w:val="00943B51"/>
    <w:rsid w:val="00944B64"/>
    <w:rsid w:val="00944EE8"/>
    <w:rsid w:val="00946FD4"/>
    <w:rsid w:val="00950909"/>
    <w:rsid w:val="00951506"/>
    <w:rsid w:val="00951852"/>
    <w:rsid w:val="00951E8D"/>
    <w:rsid w:val="00952D91"/>
    <w:rsid w:val="00953338"/>
    <w:rsid w:val="00954E86"/>
    <w:rsid w:val="009568A3"/>
    <w:rsid w:val="00957B81"/>
    <w:rsid w:val="00961050"/>
    <w:rsid w:val="00961185"/>
    <w:rsid w:val="00961D80"/>
    <w:rsid w:val="009626EB"/>
    <w:rsid w:val="00963A3E"/>
    <w:rsid w:val="009640E6"/>
    <w:rsid w:val="0096507D"/>
    <w:rsid w:val="009653CE"/>
    <w:rsid w:val="00965F90"/>
    <w:rsid w:val="0096689C"/>
    <w:rsid w:val="00966C37"/>
    <w:rsid w:val="009678AC"/>
    <w:rsid w:val="00970A97"/>
    <w:rsid w:val="00970ACE"/>
    <w:rsid w:val="00970E7D"/>
    <w:rsid w:val="009720D7"/>
    <w:rsid w:val="00974557"/>
    <w:rsid w:val="00975EB9"/>
    <w:rsid w:val="009760EC"/>
    <w:rsid w:val="009769F9"/>
    <w:rsid w:val="00977532"/>
    <w:rsid w:val="00980EC7"/>
    <w:rsid w:val="009810E4"/>
    <w:rsid w:val="00981532"/>
    <w:rsid w:val="00982361"/>
    <w:rsid w:val="00983762"/>
    <w:rsid w:val="00983E32"/>
    <w:rsid w:val="0098579C"/>
    <w:rsid w:val="00985E95"/>
    <w:rsid w:val="00987103"/>
    <w:rsid w:val="00990131"/>
    <w:rsid w:val="00990C6D"/>
    <w:rsid w:val="00991270"/>
    <w:rsid w:val="00991753"/>
    <w:rsid w:val="00991D13"/>
    <w:rsid w:val="009A02C4"/>
    <w:rsid w:val="009A0491"/>
    <w:rsid w:val="009A0B3C"/>
    <w:rsid w:val="009A1DD4"/>
    <w:rsid w:val="009A1EEC"/>
    <w:rsid w:val="009A57EB"/>
    <w:rsid w:val="009A7FA5"/>
    <w:rsid w:val="009B1E76"/>
    <w:rsid w:val="009B2433"/>
    <w:rsid w:val="009B45AD"/>
    <w:rsid w:val="009B7712"/>
    <w:rsid w:val="009B7A1D"/>
    <w:rsid w:val="009C0885"/>
    <w:rsid w:val="009C0912"/>
    <w:rsid w:val="009C0CA8"/>
    <w:rsid w:val="009C1649"/>
    <w:rsid w:val="009C3B6D"/>
    <w:rsid w:val="009C3D1B"/>
    <w:rsid w:val="009C49ED"/>
    <w:rsid w:val="009C501D"/>
    <w:rsid w:val="009C56F6"/>
    <w:rsid w:val="009C62A2"/>
    <w:rsid w:val="009C6842"/>
    <w:rsid w:val="009C6F41"/>
    <w:rsid w:val="009C731B"/>
    <w:rsid w:val="009C7AF2"/>
    <w:rsid w:val="009D00F3"/>
    <w:rsid w:val="009D1831"/>
    <w:rsid w:val="009D219F"/>
    <w:rsid w:val="009D27E8"/>
    <w:rsid w:val="009D3800"/>
    <w:rsid w:val="009D52AF"/>
    <w:rsid w:val="009D5F0D"/>
    <w:rsid w:val="009D6BF5"/>
    <w:rsid w:val="009D6C31"/>
    <w:rsid w:val="009D7ED2"/>
    <w:rsid w:val="009E006A"/>
    <w:rsid w:val="009E0511"/>
    <w:rsid w:val="009E1199"/>
    <w:rsid w:val="009E1785"/>
    <w:rsid w:val="009E2605"/>
    <w:rsid w:val="009E2644"/>
    <w:rsid w:val="009E612C"/>
    <w:rsid w:val="009E643E"/>
    <w:rsid w:val="009E6F25"/>
    <w:rsid w:val="009E7DBD"/>
    <w:rsid w:val="009F0022"/>
    <w:rsid w:val="009F0179"/>
    <w:rsid w:val="009F01AC"/>
    <w:rsid w:val="009F0375"/>
    <w:rsid w:val="009F0556"/>
    <w:rsid w:val="009F2924"/>
    <w:rsid w:val="009F5826"/>
    <w:rsid w:val="009F6CC3"/>
    <w:rsid w:val="009F6E89"/>
    <w:rsid w:val="009F7604"/>
    <w:rsid w:val="00A0031C"/>
    <w:rsid w:val="00A018D1"/>
    <w:rsid w:val="00A03690"/>
    <w:rsid w:val="00A03E24"/>
    <w:rsid w:val="00A04A2C"/>
    <w:rsid w:val="00A056D9"/>
    <w:rsid w:val="00A064FB"/>
    <w:rsid w:val="00A07874"/>
    <w:rsid w:val="00A1354C"/>
    <w:rsid w:val="00A16314"/>
    <w:rsid w:val="00A17DB0"/>
    <w:rsid w:val="00A21B26"/>
    <w:rsid w:val="00A2541D"/>
    <w:rsid w:val="00A26A1A"/>
    <w:rsid w:val="00A26AEE"/>
    <w:rsid w:val="00A3114F"/>
    <w:rsid w:val="00A3139C"/>
    <w:rsid w:val="00A3255A"/>
    <w:rsid w:val="00A3265E"/>
    <w:rsid w:val="00A32938"/>
    <w:rsid w:val="00A3331B"/>
    <w:rsid w:val="00A33506"/>
    <w:rsid w:val="00A350B3"/>
    <w:rsid w:val="00A4058D"/>
    <w:rsid w:val="00A41E97"/>
    <w:rsid w:val="00A428BF"/>
    <w:rsid w:val="00A453C1"/>
    <w:rsid w:val="00A45DAF"/>
    <w:rsid w:val="00A470D3"/>
    <w:rsid w:val="00A4781B"/>
    <w:rsid w:val="00A47838"/>
    <w:rsid w:val="00A50AF3"/>
    <w:rsid w:val="00A517B6"/>
    <w:rsid w:val="00A534B9"/>
    <w:rsid w:val="00A53623"/>
    <w:rsid w:val="00A53792"/>
    <w:rsid w:val="00A53B61"/>
    <w:rsid w:val="00A5417F"/>
    <w:rsid w:val="00A54568"/>
    <w:rsid w:val="00A556D8"/>
    <w:rsid w:val="00A558F2"/>
    <w:rsid w:val="00A5608D"/>
    <w:rsid w:val="00A5622C"/>
    <w:rsid w:val="00A56908"/>
    <w:rsid w:val="00A57F4E"/>
    <w:rsid w:val="00A60647"/>
    <w:rsid w:val="00A62E07"/>
    <w:rsid w:val="00A62FE2"/>
    <w:rsid w:val="00A70325"/>
    <w:rsid w:val="00A7052C"/>
    <w:rsid w:val="00A71428"/>
    <w:rsid w:val="00A72DB1"/>
    <w:rsid w:val="00A73B31"/>
    <w:rsid w:val="00A73C5E"/>
    <w:rsid w:val="00A74E1E"/>
    <w:rsid w:val="00A75128"/>
    <w:rsid w:val="00A759D1"/>
    <w:rsid w:val="00A76289"/>
    <w:rsid w:val="00A7662D"/>
    <w:rsid w:val="00A76948"/>
    <w:rsid w:val="00A77004"/>
    <w:rsid w:val="00A800A4"/>
    <w:rsid w:val="00A81140"/>
    <w:rsid w:val="00A81241"/>
    <w:rsid w:val="00A8328A"/>
    <w:rsid w:val="00A83B72"/>
    <w:rsid w:val="00A85E67"/>
    <w:rsid w:val="00A8676A"/>
    <w:rsid w:val="00A86B2A"/>
    <w:rsid w:val="00A87885"/>
    <w:rsid w:val="00A878DD"/>
    <w:rsid w:val="00A90942"/>
    <w:rsid w:val="00A91C7A"/>
    <w:rsid w:val="00A920B5"/>
    <w:rsid w:val="00A932F7"/>
    <w:rsid w:val="00A93563"/>
    <w:rsid w:val="00A937AE"/>
    <w:rsid w:val="00A9388C"/>
    <w:rsid w:val="00A9432A"/>
    <w:rsid w:val="00A94849"/>
    <w:rsid w:val="00A9492B"/>
    <w:rsid w:val="00A957D4"/>
    <w:rsid w:val="00A96A36"/>
    <w:rsid w:val="00A96EF4"/>
    <w:rsid w:val="00AA1E81"/>
    <w:rsid w:val="00AA2766"/>
    <w:rsid w:val="00AA326A"/>
    <w:rsid w:val="00AA4AEB"/>
    <w:rsid w:val="00AA4B36"/>
    <w:rsid w:val="00AA525A"/>
    <w:rsid w:val="00AA55EA"/>
    <w:rsid w:val="00AA5944"/>
    <w:rsid w:val="00AA697E"/>
    <w:rsid w:val="00AB00A9"/>
    <w:rsid w:val="00AB0960"/>
    <w:rsid w:val="00AB140D"/>
    <w:rsid w:val="00AB17EB"/>
    <w:rsid w:val="00AB1BC6"/>
    <w:rsid w:val="00AB229E"/>
    <w:rsid w:val="00AB2951"/>
    <w:rsid w:val="00AB3FCA"/>
    <w:rsid w:val="00AB4671"/>
    <w:rsid w:val="00AB5049"/>
    <w:rsid w:val="00AB50D4"/>
    <w:rsid w:val="00AB607E"/>
    <w:rsid w:val="00AB7AF9"/>
    <w:rsid w:val="00AB7CE7"/>
    <w:rsid w:val="00AC03F9"/>
    <w:rsid w:val="00AC0B15"/>
    <w:rsid w:val="00AC0F56"/>
    <w:rsid w:val="00AC1CAD"/>
    <w:rsid w:val="00AC2D20"/>
    <w:rsid w:val="00AC335E"/>
    <w:rsid w:val="00AC3C62"/>
    <w:rsid w:val="00AC4697"/>
    <w:rsid w:val="00AC4A54"/>
    <w:rsid w:val="00AC54C0"/>
    <w:rsid w:val="00AC6FA2"/>
    <w:rsid w:val="00AC7BC6"/>
    <w:rsid w:val="00AD129B"/>
    <w:rsid w:val="00AD16B6"/>
    <w:rsid w:val="00AD1988"/>
    <w:rsid w:val="00AD1B80"/>
    <w:rsid w:val="00AD22C3"/>
    <w:rsid w:val="00AD2FA5"/>
    <w:rsid w:val="00AD7325"/>
    <w:rsid w:val="00AD79C8"/>
    <w:rsid w:val="00AE2370"/>
    <w:rsid w:val="00AE26E0"/>
    <w:rsid w:val="00AE3A3A"/>
    <w:rsid w:val="00AE41F3"/>
    <w:rsid w:val="00AE4D95"/>
    <w:rsid w:val="00AE62F5"/>
    <w:rsid w:val="00AF11D8"/>
    <w:rsid w:val="00AF14E4"/>
    <w:rsid w:val="00AF2502"/>
    <w:rsid w:val="00AF440A"/>
    <w:rsid w:val="00AF52B4"/>
    <w:rsid w:val="00B0030A"/>
    <w:rsid w:val="00B003B7"/>
    <w:rsid w:val="00B01DDC"/>
    <w:rsid w:val="00B01E0E"/>
    <w:rsid w:val="00B02724"/>
    <w:rsid w:val="00B02EC8"/>
    <w:rsid w:val="00B0488D"/>
    <w:rsid w:val="00B066CD"/>
    <w:rsid w:val="00B07498"/>
    <w:rsid w:val="00B074D3"/>
    <w:rsid w:val="00B07FCA"/>
    <w:rsid w:val="00B128CE"/>
    <w:rsid w:val="00B1434A"/>
    <w:rsid w:val="00B14E96"/>
    <w:rsid w:val="00B15B25"/>
    <w:rsid w:val="00B17275"/>
    <w:rsid w:val="00B20D84"/>
    <w:rsid w:val="00B214A6"/>
    <w:rsid w:val="00B21653"/>
    <w:rsid w:val="00B23080"/>
    <w:rsid w:val="00B242A7"/>
    <w:rsid w:val="00B242D6"/>
    <w:rsid w:val="00B25195"/>
    <w:rsid w:val="00B25677"/>
    <w:rsid w:val="00B25839"/>
    <w:rsid w:val="00B25C9F"/>
    <w:rsid w:val="00B262D3"/>
    <w:rsid w:val="00B26D2D"/>
    <w:rsid w:val="00B2731D"/>
    <w:rsid w:val="00B2747E"/>
    <w:rsid w:val="00B2753F"/>
    <w:rsid w:val="00B31846"/>
    <w:rsid w:val="00B31E73"/>
    <w:rsid w:val="00B32071"/>
    <w:rsid w:val="00B32323"/>
    <w:rsid w:val="00B35285"/>
    <w:rsid w:val="00B35A1D"/>
    <w:rsid w:val="00B3614C"/>
    <w:rsid w:val="00B362AC"/>
    <w:rsid w:val="00B365A7"/>
    <w:rsid w:val="00B37CC3"/>
    <w:rsid w:val="00B40655"/>
    <w:rsid w:val="00B4072B"/>
    <w:rsid w:val="00B41A48"/>
    <w:rsid w:val="00B42612"/>
    <w:rsid w:val="00B43761"/>
    <w:rsid w:val="00B45BD6"/>
    <w:rsid w:val="00B4669F"/>
    <w:rsid w:val="00B46A46"/>
    <w:rsid w:val="00B5061B"/>
    <w:rsid w:val="00B50629"/>
    <w:rsid w:val="00B50BD5"/>
    <w:rsid w:val="00B52D5C"/>
    <w:rsid w:val="00B534B0"/>
    <w:rsid w:val="00B53517"/>
    <w:rsid w:val="00B53901"/>
    <w:rsid w:val="00B546F1"/>
    <w:rsid w:val="00B5606C"/>
    <w:rsid w:val="00B5617D"/>
    <w:rsid w:val="00B571AB"/>
    <w:rsid w:val="00B57936"/>
    <w:rsid w:val="00B6069B"/>
    <w:rsid w:val="00B60872"/>
    <w:rsid w:val="00B60E0F"/>
    <w:rsid w:val="00B61E5E"/>
    <w:rsid w:val="00B65813"/>
    <w:rsid w:val="00B65BF6"/>
    <w:rsid w:val="00B662D7"/>
    <w:rsid w:val="00B677EE"/>
    <w:rsid w:val="00B67A13"/>
    <w:rsid w:val="00B701A2"/>
    <w:rsid w:val="00B71965"/>
    <w:rsid w:val="00B71C13"/>
    <w:rsid w:val="00B7442B"/>
    <w:rsid w:val="00B75D65"/>
    <w:rsid w:val="00B7706D"/>
    <w:rsid w:val="00B77967"/>
    <w:rsid w:val="00B77FE1"/>
    <w:rsid w:val="00B80068"/>
    <w:rsid w:val="00B81F75"/>
    <w:rsid w:val="00B8240C"/>
    <w:rsid w:val="00B826EA"/>
    <w:rsid w:val="00B829FB"/>
    <w:rsid w:val="00B83812"/>
    <w:rsid w:val="00B85158"/>
    <w:rsid w:val="00B851E8"/>
    <w:rsid w:val="00B853FF"/>
    <w:rsid w:val="00B85B21"/>
    <w:rsid w:val="00B85C7C"/>
    <w:rsid w:val="00B86572"/>
    <w:rsid w:val="00B868EC"/>
    <w:rsid w:val="00B90759"/>
    <w:rsid w:val="00B90864"/>
    <w:rsid w:val="00B90919"/>
    <w:rsid w:val="00B90EC1"/>
    <w:rsid w:val="00B919A7"/>
    <w:rsid w:val="00B9522E"/>
    <w:rsid w:val="00B9685B"/>
    <w:rsid w:val="00B97EB4"/>
    <w:rsid w:val="00BA0FE5"/>
    <w:rsid w:val="00BA1707"/>
    <w:rsid w:val="00BA1817"/>
    <w:rsid w:val="00BA205C"/>
    <w:rsid w:val="00BA2771"/>
    <w:rsid w:val="00BA2F9F"/>
    <w:rsid w:val="00BA3BE8"/>
    <w:rsid w:val="00BA5A6B"/>
    <w:rsid w:val="00BA6F75"/>
    <w:rsid w:val="00BA7F6E"/>
    <w:rsid w:val="00BB10A4"/>
    <w:rsid w:val="00BB18A3"/>
    <w:rsid w:val="00BB31ED"/>
    <w:rsid w:val="00BB3A5B"/>
    <w:rsid w:val="00BB3E63"/>
    <w:rsid w:val="00BB51FB"/>
    <w:rsid w:val="00BB59A4"/>
    <w:rsid w:val="00BB77E6"/>
    <w:rsid w:val="00BC0465"/>
    <w:rsid w:val="00BC0FE4"/>
    <w:rsid w:val="00BC11BB"/>
    <w:rsid w:val="00BC19F4"/>
    <w:rsid w:val="00BC4597"/>
    <w:rsid w:val="00BC4D41"/>
    <w:rsid w:val="00BC59DC"/>
    <w:rsid w:val="00BC5D8E"/>
    <w:rsid w:val="00BC6440"/>
    <w:rsid w:val="00BC6A55"/>
    <w:rsid w:val="00BC73DB"/>
    <w:rsid w:val="00BD1F6C"/>
    <w:rsid w:val="00BD41AA"/>
    <w:rsid w:val="00BD56BC"/>
    <w:rsid w:val="00BD58DA"/>
    <w:rsid w:val="00BD6086"/>
    <w:rsid w:val="00BD6BAE"/>
    <w:rsid w:val="00BD7483"/>
    <w:rsid w:val="00BD767C"/>
    <w:rsid w:val="00BE2364"/>
    <w:rsid w:val="00BE3D40"/>
    <w:rsid w:val="00BE4A2D"/>
    <w:rsid w:val="00BE5A67"/>
    <w:rsid w:val="00BE6418"/>
    <w:rsid w:val="00BE6815"/>
    <w:rsid w:val="00BE68D6"/>
    <w:rsid w:val="00BE7063"/>
    <w:rsid w:val="00BF15D0"/>
    <w:rsid w:val="00BF2462"/>
    <w:rsid w:val="00BF2A94"/>
    <w:rsid w:val="00BF3F7B"/>
    <w:rsid w:val="00BF4523"/>
    <w:rsid w:val="00BF4D96"/>
    <w:rsid w:val="00BF4F2D"/>
    <w:rsid w:val="00C024E4"/>
    <w:rsid w:val="00C02CFA"/>
    <w:rsid w:val="00C0481A"/>
    <w:rsid w:val="00C05D4C"/>
    <w:rsid w:val="00C06E06"/>
    <w:rsid w:val="00C06FC6"/>
    <w:rsid w:val="00C101A7"/>
    <w:rsid w:val="00C104F0"/>
    <w:rsid w:val="00C10CB6"/>
    <w:rsid w:val="00C123A8"/>
    <w:rsid w:val="00C12CB1"/>
    <w:rsid w:val="00C15CB6"/>
    <w:rsid w:val="00C15F11"/>
    <w:rsid w:val="00C165D1"/>
    <w:rsid w:val="00C179FE"/>
    <w:rsid w:val="00C20365"/>
    <w:rsid w:val="00C21EAE"/>
    <w:rsid w:val="00C2287F"/>
    <w:rsid w:val="00C23C54"/>
    <w:rsid w:val="00C24A55"/>
    <w:rsid w:val="00C25359"/>
    <w:rsid w:val="00C25EED"/>
    <w:rsid w:val="00C26025"/>
    <w:rsid w:val="00C268CC"/>
    <w:rsid w:val="00C278E0"/>
    <w:rsid w:val="00C27BDD"/>
    <w:rsid w:val="00C27D01"/>
    <w:rsid w:val="00C30087"/>
    <w:rsid w:val="00C355CD"/>
    <w:rsid w:val="00C360C6"/>
    <w:rsid w:val="00C36658"/>
    <w:rsid w:val="00C36B0F"/>
    <w:rsid w:val="00C37E07"/>
    <w:rsid w:val="00C40566"/>
    <w:rsid w:val="00C40A17"/>
    <w:rsid w:val="00C40DE5"/>
    <w:rsid w:val="00C446BE"/>
    <w:rsid w:val="00C45473"/>
    <w:rsid w:val="00C45FBC"/>
    <w:rsid w:val="00C4690D"/>
    <w:rsid w:val="00C47C77"/>
    <w:rsid w:val="00C5026E"/>
    <w:rsid w:val="00C5123A"/>
    <w:rsid w:val="00C553A2"/>
    <w:rsid w:val="00C5608E"/>
    <w:rsid w:val="00C5670C"/>
    <w:rsid w:val="00C56BCB"/>
    <w:rsid w:val="00C570EF"/>
    <w:rsid w:val="00C571F1"/>
    <w:rsid w:val="00C5742D"/>
    <w:rsid w:val="00C60DD2"/>
    <w:rsid w:val="00C65492"/>
    <w:rsid w:val="00C65F98"/>
    <w:rsid w:val="00C65FC8"/>
    <w:rsid w:val="00C667A2"/>
    <w:rsid w:val="00C66A96"/>
    <w:rsid w:val="00C66B65"/>
    <w:rsid w:val="00C6749F"/>
    <w:rsid w:val="00C710C2"/>
    <w:rsid w:val="00C713E4"/>
    <w:rsid w:val="00C7294D"/>
    <w:rsid w:val="00C72F27"/>
    <w:rsid w:val="00C73725"/>
    <w:rsid w:val="00C73C97"/>
    <w:rsid w:val="00C73F2F"/>
    <w:rsid w:val="00C75017"/>
    <w:rsid w:val="00C754B5"/>
    <w:rsid w:val="00C8052A"/>
    <w:rsid w:val="00C80DD6"/>
    <w:rsid w:val="00C80F8C"/>
    <w:rsid w:val="00C82D7E"/>
    <w:rsid w:val="00C83FF3"/>
    <w:rsid w:val="00C84B38"/>
    <w:rsid w:val="00C8509B"/>
    <w:rsid w:val="00C85C73"/>
    <w:rsid w:val="00C85FD2"/>
    <w:rsid w:val="00C86E7B"/>
    <w:rsid w:val="00C904A9"/>
    <w:rsid w:val="00C90A04"/>
    <w:rsid w:val="00C90B8E"/>
    <w:rsid w:val="00C917B4"/>
    <w:rsid w:val="00C91CCF"/>
    <w:rsid w:val="00C93783"/>
    <w:rsid w:val="00C93FFA"/>
    <w:rsid w:val="00C942A1"/>
    <w:rsid w:val="00C96447"/>
    <w:rsid w:val="00C967AB"/>
    <w:rsid w:val="00C9748B"/>
    <w:rsid w:val="00C979AF"/>
    <w:rsid w:val="00CA21A0"/>
    <w:rsid w:val="00CA31A8"/>
    <w:rsid w:val="00CA39D3"/>
    <w:rsid w:val="00CA4ACD"/>
    <w:rsid w:val="00CA4D80"/>
    <w:rsid w:val="00CA4F05"/>
    <w:rsid w:val="00CA5356"/>
    <w:rsid w:val="00CA5C12"/>
    <w:rsid w:val="00CA5C8E"/>
    <w:rsid w:val="00CA71A7"/>
    <w:rsid w:val="00CA7CFF"/>
    <w:rsid w:val="00CA7F20"/>
    <w:rsid w:val="00CB06FE"/>
    <w:rsid w:val="00CB1B10"/>
    <w:rsid w:val="00CB2467"/>
    <w:rsid w:val="00CB378E"/>
    <w:rsid w:val="00CB3E3C"/>
    <w:rsid w:val="00CB4021"/>
    <w:rsid w:val="00CB54AF"/>
    <w:rsid w:val="00CC003A"/>
    <w:rsid w:val="00CC0305"/>
    <w:rsid w:val="00CC07F4"/>
    <w:rsid w:val="00CC0D72"/>
    <w:rsid w:val="00CC18D7"/>
    <w:rsid w:val="00CC1EF9"/>
    <w:rsid w:val="00CC2A61"/>
    <w:rsid w:val="00CC505B"/>
    <w:rsid w:val="00CC5A44"/>
    <w:rsid w:val="00CC5DA2"/>
    <w:rsid w:val="00CC691B"/>
    <w:rsid w:val="00CC6DC1"/>
    <w:rsid w:val="00CC730D"/>
    <w:rsid w:val="00CD04B7"/>
    <w:rsid w:val="00CD04F7"/>
    <w:rsid w:val="00CD0EF8"/>
    <w:rsid w:val="00CD123D"/>
    <w:rsid w:val="00CD16C6"/>
    <w:rsid w:val="00CD20FF"/>
    <w:rsid w:val="00CD3454"/>
    <w:rsid w:val="00CD4E75"/>
    <w:rsid w:val="00CD4FA5"/>
    <w:rsid w:val="00CD515B"/>
    <w:rsid w:val="00CD68E5"/>
    <w:rsid w:val="00CD6CF9"/>
    <w:rsid w:val="00CE0172"/>
    <w:rsid w:val="00CE0C7C"/>
    <w:rsid w:val="00CE182E"/>
    <w:rsid w:val="00CE20E8"/>
    <w:rsid w:val="00CE2823"/>
    <w:rsid w:val="00CE2918"/>
    <w:rsid w:val="00CE357B"/>
    <w:rsid w:val="00CE4B77"/>
    <w:rsid w:val="00CE58DE"/>
    <w:rsid w:val="00CE7125"/>
    <w:rsid w:val="00CE7B36"/>
    <w:rsid w:val="00CE7F34"/>
    <w:rsid w:val="00CF06F3"/>
    <w:rsid w:val="00CF13CC"/>
    <w:rsid w:val="00CF1839"/>
    <w:rsid w:val="00CF2EF3"/>
    <w:rsid w:val="00CF2FE1"/>
    <w:rsid w:val="00CF30E7"/>
    <w:rsid w:val="00CF35F6"/>
    <w:rsid w:val="00CF38C5"/>
    <w:rsid w:val="00CF3F05"/>
    <w:rsid w:val="00CF5381"/>
    <w:rsid w:val="00CF5762"/>
    <w:rsid w:val="00CF5C70"/>
    <w:rsid w:val="00CF6CDD"/>
    <w:rsid w:val="00CF7FF9"/>
    <w:rsid w:val="00D02C9B"/>
    <w:rsid w:val="00D054B2"/>
    <w:rsid w:val="00D06012"/>
    <w:rsid w:val="00D0682A"/>
    <w:rsid w:val="00D104F3"/>
    <w:rsid w:val="00D106EA"/>
    <w:rsid w:val="00D107E2"/>
    <w:rsid w:val="00D12181"/>
    <w:rsid w:val="00D12D13"/>
    <w:rsid w:val="00D134E8"/>
    <w:rsid w:val="00D14480"/>
    <w:rsid w:val="00D14C06"/>
    <w:rsid w:val="00D1556D"/>
    <w:rsid w:val="00D20056"/>
    <w:rsid w:val="00D21C5B"/>
    <w:rsid w:val="00D22304"/>
    <w:rsid w:val="00D23326"/>
    <w:rsid w:val="00D236AC"/>
    <w:rsid w:val="00D25A57"/>
    <w:rsid w:val="00D27C96"/>
    <w:rsid w:val="00D300DA"/>
    <w:rsid w:val="00D30C55"/>
    <w:rsid w:val="00D31544"/>
    <w:rsid w:val="00D34982"/>
    <w:rsid w:val="00D35DCB"/>
    <w:rsid w:val="00D3673A"/>
    <w:rsid w:val="00D37602"/>
    <w:rsid w:val="00D3792E"/>
    <w:rsid w:val="00D37DD6"/>
    <w:rsid w:val="00D40F3E"/>
    <w:rsid w:val="00D41B47"/>
    <w:rsid w:val="00D42038"/>
    <w:rsid w:val="00D4228E"/>
    <w:rsid w:val="00D43180"/>
    <w:rsid w:val="00D433F1"/>
    <w:rsid w:val="00D43AE4"/>
    <w:rsid w:val="00D44153"/>
    <w:rsid w:val="00D44E62"/>
    <w:rsid w:val="00D461DA"/>
    <w:rsid w:val="00D463B2"/>
    <w:rsid w:val="00D5120E"/>
    <w:rsid w:val="00D519BE"/>
    <w:rsid w:val="00D53BBF"/>
    <w:rsid w:val="00D53C6D"/>
    <w:rsid w:val="00D53FA6"/>
    <w:rsid w:val="00D545F5"/>
    <w:rsid w:val="00D55350"/>
    <w:rsid w:val="00D5582A"/>
    <w:rsid w:val="00D600EF"/>
    <w:rsid w:val="00D60635"/>
    <w:rsid w:val="00D616A8"/>
    <w:rsid w:val="00D6191F"/>
    <w:rsid w:val="00D62A9B"/>
    <w:rsid w:val="00D62B5B"/>
    <w:rsid w:val="00D63FB4"/>
    <w:rsid w:val="00D650A8"/>
    <w:rsid w:val="00D6546D"/>
    <w:rsid w:val="00D65BDB"/>
    <w:rsid w:val="00D6704A"/>
    <w:rsid w:val="00D670F0"/>
    <w:rsid w:val="00D70A57"/>
    <w:rsid w:val="00D72DAF"/>
    <w:rsid w:val="00D730F4"/>
    <w:rsid w:val="00D7321B"/>
    <w:rsid w:val="00D73B09"/>
    <w:rsid w:val="00D74D96"/>
    <w:rsid w:val="00D74E55"/>
    <w:rsid w:val="00D7516A"/>
    <w:rsid w:val="00D76452"/>
    <w:rsid w:val="00D81B40"/>
    <w:rsid w:val="00D82F93"/>
    <w:rsid w:val="00D838EE"/>
    <w:rsid w:val="00D83EFB"/>
    <w:rsid w:val="00D843FE"/>
    <w:rsid w:val="00D8456D"/>
    <w:rsid w:val="00D8474B"/>
    <w:rsid w:val="00D85EC4"/>
    <w:rsid w:val="00D8755E"/>
    <w:rsid w:val="00D92515"/>
    <w:rsid w:val="00D92D6B"/>
    <w:rsid w:val="00D9353B"/>
    <w:rsid w:val="00D96291"/>
    <w:rsid w:val="00D97C05"/>
    <w:rsid w:val="00DA329A"/>
    <w:rsid w:val="00DA3938"/>
    <w:rsid w:val="00DA3E98"/>
    <w:rsid w:val="00DA402E"/>
    <w:rsid w:val="00DA4713"/>
    <w:rsid w:val="00DA5B03"/>
    <w:rsid w:val="00DA6418"/>
    <w:rsid w:val="00DA728E"/>
    <w:rsid w:val="00DB0D60"/>
    <w:rsid w:val="00DB25BD"/>
    <w:rsid w:val="00DB28E9"/>
    <w:rsid w:val="00DB2AF8"/>
    <w:rsid w:val="00DB3F8E"/>
    <w:rsid w:val="00DB47B2"/>
    <w:rsid w:val="00DB4AF2"/>
    <w:rsid w:val="00DB4C8C"/>
    <w:rsid w:val="00DB70A8"/>
    <w:rsid w:val="00DB7B56"/>
    <w:rsid w:val="00DC0EA0"/>
    <w:rsid w:val="00DC104B"/>
    <w:rsid w:val="00DC1692"/>
    <w:rsid w:val="00DC21CF"/>
    <w:rsid w:val="00DC4820"/>
    <w:rsid w:val="00DC7F3D"/>
    <w:rsid w:val="00DD0ECB"/>
    <w:rsid w:val="00DD28B3"/>
    <w:rsid w:val="00DD2BD6"/>
    <w:rsid w:val="00DD3824"/>
    <w:rsid w:val="00DD3870"/>
    <w:rsid w:val="00DD3AF0"/>
    <w:rsid w:val="00DD5A98"/>
    <w:rsid w:val="00DD5B05"/>
    <w:rsid w:val="00DD609B"/>
    <w:rsid w:val="00DE0A5C"/>
    <w:rsid w:val="00DE0CA0"/>
    <w:rsid w:val="00DE0F93"/>
    <w:rsid w:val="00DE11A4"/>
    <w:rsid w:val="00DE1BB4"/>
    <w:rsid w:val="00DE1C07"/>
    <w:rsid w:val="00DE2FE4"/>
    <w:rsid w:val="00DE3280"/>
    <w:rsid w:val="00DE3D01"/>
    <w:rsid w:val="00DE67C2"/>
    <w:rsid w:val="00DE7A3D"/>
    <w:rsid w:val="00DF0121"/>
    <w:rsid w:val="00DF05C4"/>
    <w:rsid w:val="00DF068C"/>
    <w:rsid w:val="00DF1700"/>
    <w:rsid w:val="00DF1C01"/>
    <w:rsid w:val="00DF23B5"/>
    <w:rsid w:val="00DF26BD"/>
    <w:rsid w:val="00DF303A"/>
    <w:rsid w:val="00DF31EC"/>
    <w:rsid w:val="00DF32E7"/>
    <w:rsid w:val="00DF38AB"/>
    <w:rsid w:val="00DF592F"/>
    <w:rsid w:val="00DF6505"/>
    <w:rsid w:val="00E00CB0"/>
    <w:rsid w:val="00E00D34"/>
    <w:rsid w:val="00E014FB"/>
    <w:rsid w:val="00E01575"/>
    <w:rsid w:val="00E01F1B"/>
    <w:rsid w:val="00E02DD5"/>
    <w:rsid w:val="00E02F65"/>
    <w:rsid w:val="00E02F78"/>
    <w:rsid w:val="00E03BDF"/>
    <w:rsid w:val="00E04425"/>
    <w:rsid w:val="00E04E3B"/>
    <w:rsid w:val="00E05427"/>
    <w:rsid w:val="00E05823"/>
    <w:rsid w:val="00E05EB0"/>
    <w:rsid w:val="00E113DF"/>
    <w:rsid w:val="00E12A31"/>
    <w:rsid w:val="00E12DE7"/>
    <w:rsid w:val="00E142DE"/>
    <w:rsid w:val="00E17DE6"/>
    <w:rsid w:val="00E2099F"/>
    <w:rsid w:val="00E20CC5"/>
    <w:rsid w:val="00E20D2E"/>
    <w:rsid w:val="00E214E4"/>
    <w:rsid w:val="00E21647"/>
    <w:rsid w:val="00E23014"/>
    <w:rsid w:val="00E2346D"/>
    <w:rsid w:val="00E23697"/>
    <w:rsid w:val="00E239A5"/>
    <w:rsid w:val="00E23E25"/>
    <w:rsid w:val="00E24BFE"/>
    <w:rsid w:val="00E2539D"/>
    <w:rsid w:val="00E258AE"/>
    <w:rsid w:val="00E264C1"/>
    <w:rsid w:val="00E26DF8"/>
    <w:rsid w:val="00E30514"/>
    <w:rsid w:val="00E322FD"/>
    <w:rsid w:val="00E36BE4"/>
    <w:rsid w:val="00E36EA6"/>
    <w:rsid w:val="00E37A3C"/>
    <w:rsid w:val="00E4111C"/>
    <w:rsid w:val="00E417E5"/>
    <w:rsid w:val="00E41A2B"/>
    <w:rsid w:val="00E42E49"/>
    <w:rsid w:val="00E436CB"/>
    <w:rsid w:val="00E43D51"/>
    <w:rsid w:val="00E4411B"/>
    <w:rsid w:val="00E45AC4"/>
    <w:rsid w:val="00E5233B"/>
    <w:rsid w:val="00E52F45"/>
    <w:rsid w:val="00E54AD9"/>
    <w:rsid w:val="00E561ED"/>
    <w:rsid w:val="00E567F7"/>
    <w:rsid w:val="00E57491"/>
    <w:rsid w:val="00E577BB"/>
    <w:rsid w:val="00E57DC7"/>
    <w:rsid w:val="00E60461"/>
    <w:rsid w:val="00E60A97"/>
    <w:rsid w:val="00E61F2A"/>
    <w:rsid w:val="00E62001"/>
    <w:rsid w:val="00E62B27"/>
    <w:rsid w:val="00E62E46"/>
    <w:rsid w:val="00E634FA"/>
    <w:rsid w:val="00E63D25"/>
    <w:rsid w:val="00E64D62"/>
    <w:rsid w:val="00E66712"/>
    <w:rsid w:val="00E66754"/>
    <w:rsid w:val="00E67569"/>
    <w:rsid w:val="00E709EF"/>
    <w:rsid w:val="00E72081"/>
    <w:rsid w:val="00E72B59"/>
    <w:rsid w:val="00E73382"/>
    <w:rsid w:val="00E75ED0"/>
    <w:rsid w:val="00E77714"/>
    <w:rsid w:val="00E77A16"/>
    <w:rsid w:val="00E77B59"/>
    <w:rsid w:val="00E77DAB"/>
    <w:rsid w:val="00E8045E"/>
    <w:rsid w:val="00E83145"/>
    <w:rsid w:val="00E83916"/>
    <w:rsid w:val="00E83ADC"/>
    <w:rsid w:val="00E84D4D"/>
    <w:rsid w:val="00E85A50"/>
    <w:rsid w:val="00E86942"/>
    <w:rsid w:val="00E86E4F"/>
    <w:rsid w:val="00E8700B"/>
    <w:rsid w:val="00E877F8"/>
    <w:rsid w:val="00E90975"/>
    <w:rsid w:val="00E91115"/>
    <w:rsid w:val="00E91672"/>
    <w:rsid w:val="00E91926"/>
    <w:rsid w:val="00E9232F"/>
    <w:rsid w:val="00E926DD"/>
    <w:rsid w:val="00E92995"/>
    <w:rsid w:val="00E951A5"/>
    <w:rsid w:val="00E96120"/>
    <w:rsid w:val="00E963E6"/>
    <w:rsid w:val="00E96B80"/>
    <w:rsid w:val="00EA22AD"/>
    <w:rsid w:val="00EA37C1"/>
    <w:rsid w:val="00EA3A6D"/>
    <w:rsid w:val="00EA4126"/>
    <w:rsid w:val="00EA4784"/>
    <w:rsid w:val="00EA5C33"/>
    <w:rsid w:val="00EA6A6D"/>
    <w:rsid w:val="00EA7063"/>
    <w:rsid w:val="00EA7150"/>
    <w:rsid w:val="00EA750D"/>
    <w:rsid w:val="00EA771A"/>
    <w:rsid w:val="00EA7983"/>
    <w:rsid w:val="00EA7C85"/>
    <w:rsid w:val="00EB3EE3"/>
    <w:rsid w:val="00EB3FFF"/>
    <w:rsid w:val="00EB4633"/>
    <w:rsid w:val="00EB4C66"/>
    <w:rsid w:val="00EB502C"/>
    <w:rsid w:val="00EB5197"/>
    <w:rsid w:val="00EB5451"/>
    <w:rsid w:val="00EB6102"/>
    <w:rsid w:val="00EB617F"/>
    <w:rsid w:val="00EB6194"/>
    <w:rsid w:val="00EB6819"/>
    <w:rsid w:val="00EC0712"/>
    <w:rsid w:val="00EC24F4"/>
    <w:rsid w:val="00EC3A5E"/>
    <w:rsid w:val="00EC3E73"/>
    <w:rsid w:val="00EC67E5"/>
    <w:rsid w:val="00EC7087"/>
    <w:rsid w:val="00EC71CE"/>
    <w:rsid w:val="00EC7F99"/>
    <w:rsid w:val="00ED00C8"/>
    <w:rsid w:val="00ED039D"/>
    <w:rsid w:val="00ED13EB"/>
    <w:rsid w:val="00ED2F60"/>
    <w:rsid w:val="00ED495E"/>
    <w:rsid w:val="00ED4FBA"/>
    <w:rsid w:val="00ED5C1D"/>
    <w:rsid w:val="00ED663C"/>
    <w:rsid w:val="00ED72EB"/>
    <w:rsid w:val="00ED7585"/>
    <w:rsid w:val="00EE04D9"/>
    <w:rsid w:val="00EE0A5A"/>
    <w:rsid w:val="00EE23B6"/>
    <w:rsid w:val="00EE4107"/>
    <w:rsid w:val="00EE4A8B"/>
    <w:rsid w:val="00EE4E85"/>
    <w:rsid w:val="00EE6716"/>
    <w:rsid w:val="00EF02B5"/>
    <w:rsid w:val="00EF2C75"/>
    <w:rsid w:val="00EF38F3"/>
    <w:rsid w:val="00EF39AD"/>
    <w:rsid w:val="00EF41CC"/>
    <w:rsid w:val="00EF4C27"/>
    <w:rsid w:val="00EF56C1"/>
    <w:rsid w:val="00EF634D"/>
    <w:rsid w:val="00EF77C5"/>
    <w:rsid w:val="00EF7A33"/>
    <w:rsid w:val="00F01A34"/>
    <w:rsid w:val="00F0644C"/>
    <w:rsid w:val="00F067AA"/>
    <w:rsid w:val="00F07021"/>
    <w:rsid w:val="00F070A0"/>
    <w:rsid w:val="00F079CE"/>
    <w:rsid w:val="00F12133"/>
    <w:rsid w:val="00F12350"/>
    <w:rsid w:val="00F12FFA"/>
    <w:rsid w:val="00F13D4E"/>
    <w:rsid w:val="00F143DF"/>
    <w:rsid w:val="00F14597"/>
    <w:rsid w:val="00F1477C"/>
    <w:rsid w:val="00F159ED"/>
    <w:rsid w:val="00F16E7C"/>
    <w:rsid w:val="00F17BAF"/>
    <w:rsid w:val="00F20005"/>
    <w:rsid w:val="00F20507"/>
    <w:rsid w:val="00F20EC3"/>
    <w:rsid w:val="00F227C5"/>
    <w:rsid w:val="00F260F7"/>
    <w:rsid w:val="00F261FD"/>
    <w:rsid w:val="00F26B15"/>
    <w:rsid w:val="00F2734E"/>
    <w:rsid w:val="00F27748"/>
    <w:rsid w:val="00F3092B"/>
    <w:rsid w:val="00F30B94"/>
    <w:rsid w:val="00F30BE1"/>
    <w:rsid w:val="00F31120"/>
    <w:rsid w:val="00F32369"/>
    <w:rsid w:val="00F332C2"/>
    <w:rsid w:val="00F34B9E"/>
    <w:rsid w:val="00F34CC6"/>
    <w:rsid w:val="00F34D2C"/>
    <w:rsid w:val="00F35D4F"/>
    <w:rsid w:val="00F36799"/>
    <w:rsid w:val="00F40171"/>
    <w:rsid w:val="00F40494"/>
    <w:rsid w:val="00F405F5"/>
    <w:rsid w:val="00F40BB3"/>
    <w:rsid w:val="00F40D32"/>
    <w:rsid w:val="00F41505"/>
    <w:rsid w:val="00F41FB3"/>
    <w:rsid w:val="00F42B0B"/>
    <w:rsid w:val="00F440DD"/>
    <w:rsid w:val="00F44FBF"/>
    <w:rsid w:val="00F46F88"/>
    <w:rsid w:val="00F47268"/>
    <w:rsid w:val="00F50EC3"/>
    <w:rsid w:val="00F5109E"/>
    <w:rsid w:val="00F51C08"/>
    <w:rsid w:val="00F524C4"/>
    <w:rsid w:val="00F538FA"/>
    <w:rsid w:val="00F553D6"/>
    <w:rsid w:val="00F607F2"/>
    <w:rsid w:val="00F61CB6"/>
    <w:rsid w:val="00F6229D"/>
    <w:rsid w:val="00F62DF3"/>
    <w:rsid w:val="00F640D3"/>
    <w:rsid w:val="00F64E25"/>
    <w:rsid w:val="00F668BE"/>
    <w:rsid w:val="00F66F7B"/>
    <w:rsid w:val="00F7013E"/>
    <w:rsid w:val="00F7173C"/>
    <w:rsid w:val="00F7212F"/>
    <w:rsid w:val="00F7278D"/>
    <w:rsid w:val="00F73F82"/>
    <w:rsid w:val="00F74650"/>
    <w:rsid w:val="00F751AF"/>
    <w:rsid w:val="00F75590"/>
    <w:rsid w:val="00F76D43"/>
    <w:rsid w:val="00F77BFE"/>
    <w:rsid w:val="00F81607"/>
    <w:rsid w:val="00F84B92"/>
    <w:rsid w:val="00F85968"/>
    <w:rsid w:val="00F86EA9"/>
    <w:rsid w:val="00F87384"/>
    <w:rsid w:val="00F9083A"/>
    <w:rsid w:val="00F90EA3"/>
    <w:rsid w:val="00F90FC3"/>
    <w:rsid w:val="00F915DC"/>
    <w:rsid w:val="00F9174B"/>
    <w:rsid w:val="00F943AD"/>
    <w:rsid w:val="00F9597B"/>
    <w:rsid w:val="00F95E4A"/>
    <w:rsid w:val="00F96140"/>
    <w:rsid w:val="00F9657E"/>
    <w:rsid w:val="00F9679D"/>
    <w:rsid w:val="00F97C05"/>
    <w:rsid w:val="00FA06EB"/>
    <w:rsid w:val="00FA0799"/>
    <w:rsid w:val="00FA31D5"/>
    <w:rsid w:val="00FA33CA"/>
    <w:rsid w:val="00FA3F70"/>
    <w:rsid w:val="00FA45D1"/>
    <w:rsid w:val="00FA47E7"/>
    <w:rsid w:val="00FA5D2D"/>
    <w:rsid w:val="00FA70BF"/>
    <w:rsid w:val="00FA794B"/>
    <w:rsid w:val="00FB07BE"/>
    <w:rsid w:val="00FB0ED8"/>
    <w:rsid w:val="00FB1850"/>
    <w:rsid w:val="00FB19A8"/>
    <w:rsid w:val="00FB323F"/>
    <w:rsid w:val="00FB4526"/>
    <w:rsid w:val="00FB48D6"/>
    <w:rsid w:val="00FB6024"/>
    <w:rsid w:val="00FB661E"/>
    <w:rsid w:val="00FB6F69"/>
    <w:rsid w:val="00FC0983"/>
    <w:rsid w:val="00FC13AE"/>
    <w:rsid w:val="00FC2111"/>
    <w:rsid w:val="00FC2995"/>
    <w:rsid w:val="00FC46EA"/>
    <w:rsid w:val="00FC5237"/>
    <w:rsid w:val="00FC64FB"/>
    <w:rsid w:val="00FC6951"/>
    <w:rsid w:val="00FC6977"/>
    <w:rsid w:val="00FC79F9"/>
    <w:rsid w:val="00FD0EB6"/>
    <w:rsid w:val="00FD1F06"/>
    <w:rsid w:val="00FD2A64"/>
    <w:rsid w:val="00FD3950"/>
    <w:rsid w:val="00FD3E78"/>
    <w:rsid w:val="00FD3EE8"/>
    <w:rsid w:val="00FD5FA4"/>
    <w:rsid w:val="00FD627A"/>
    <w:rsid w:val="00FD65C7"/>
    <w:rsid w:val="00FD6714"/>
    <w:rsid w:val="00FD7589"/>
    <w:rsid w:val="00FE016E"/>
    <w:rsid w:val="00FE1771"/>
    <w:rsid w:val="00FE1AD4"/>
    <w:rsid w:val="00FE2B08"/>
    <w:rsid w:val="00FE352D"/>
    <w:rsid w:val="00FE3578"/>
    <w:rsid w:val="00FE3B82"/>
    <w:rsid w:val="00FE4CCE"/>
    <w:rsid w:val="00FE6809"/>
    <w:rsid w:val="00FE6ABA"/>
    <w:rsid w:val="00FE7109"/>
    <w:rsid w:val="00FE71CD"/>
    <w:rsid w:val="00FE78BF"/>
    <w:rsid w:val="00FF0085"/>
    <w:rsid w:val="00FF1C43"/>
    <w:rsid w:val="00FF3477"/>
    <w:rsid w:val="00FF3E0A"/>
    <w:rsid w:val="00FF4919"/>
    <w:rsid w:val="00FF4F9A"/>
    <w:rsid w:val="00FF5158"/>
    <w:rsid w:val="00FF6A4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0B18954F-37C6-4808-8BC3-2171F535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9FF"/>
    <w:rPr>
      <w:rFonts w:ascii="Times New Roman" w:eastAsia="Times New Roman" w:hAnsi="Times New Roman" w:cs="Times New Roman"/>
      <w:lang w:val="es-ES"/>
    </w:rPr>
  </w:style>
  <w:style w:type="paragraph" w:styleId="Ttulo1">
    <w:name w:val="heading 1"/>
    <w:basedOn w:val="Normal"/>
    <w:next w:val="Normal"/>
    <w:link w:val="Ttulo1Car"/>
    <w:uiPriority w:val="9"/>
    <w:qFormat/>
    <w:rsid w:val="00E03BDF"/>
    <w:pPr>
      <w:keepNext/>
      <w:keepLines/>
      <w:spacing w:before="240"/>
      <w:outlineLvl w:val="0"/>
    </w:pPr>
    <w:rPr>
      <w:rFonts w:asciiTheme="majorHAnsi" w:eastAsiaTheme="majorEastAsia" w:hAnsiTheme="majorHAnsi" w:cstheme="majorBidi"/>
      <w:color w:val="365F91" w:themeColor="accent1" w:themeShade="BF"/>
      <w:sz w:val="32"/>
      <w:szCs w:val="32"/>
      <w:lang w:val="es-MX"/>
    </w:rPr>
  </w:style>
  <w:style w:type="paragraph" w:styleId="Ttulo2">
    <w:name w:val="heading 2"/>
    <w:basedOn w:val="Normal"/>
    <w:next w:val="Normal"/>
    <w:link w:val="Ttulo2Car"/>
    <w:uiPriority w:val="9"/>
    <w:unhideWhenUsed/>
    <w:qFormat/>
    <w:rsid w:val="00B3207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
    <w:qFormat/>
    <w:rsid w:val="00E03BDF"/>
    <w:pPr>
      <w:spacing w:before="100" w:beforeAutospacing="1" w:after="100" w:afterAutospacing="1"/>
      <w:outlineLvl w:val="2"/>
    </w:pPr>
    <w:rPr>
      <w:b/>
      <w:bCs/>
      <w:sz w:val="27"/>
      <w:szCs w:val="27"/>
      <w:lang w:val="es-MX" w:eastAsia="es-MX"/>
    </w:rPr>
  </w:style>
  <w:style w:type="paragraph" w:styleId="Ttulo4">
    <w:name w:val="heading 4"/>
    <w:basedOn w:val="Normal"/>
    <w:next w:val="Normal"/>
    <w:link w:val="Ttulo4Car"/>
    <w:uiPriority w:val="9"/>
    <w:unhideWhenUsed/>
    <w:qFormat/>
    <w:rsid w:val="00E03BDF"/>
    <w:pPr>
      <w:keepNext/>
      <w:keepLines/>
      <w:spacing w:before="40"/>
      <w:outlineLvl w:val="3"/>
    </w:pPr>
    <w:rPr>
      <w:rFonts w:asciiTheme="majorHAnsi" w:eastAsiaTheme="majorEastAsia" w:hAnsiTheme="majorHAnsi" w:cstheme="majorBidi"/>
      <w:i/>
      <w:iCs/>
      <w:color w:val="365F91" w:themeColor="accent1" w:themeShade="BF"/>
      <w:lang w:val="es-MX"/>
    </w:rPr>
  </w:style>
  <w:style w:type="paragraph" w:styleId="Ttulo5">
    <w:name w:val="heading 5"/>
    <w:basedOn w:val="Normal"/>
    <w:next w:val="Normal"/>
    <w:link w:val="Ttulo5Car"/>
    <w:uiPriority w:val="9"/>
    <w:unhideWhenUsed/>
    <w:qFormat/>
    <w:rsid w:val="00E03BDF"/>
    <w:pPr>
      <w:keepNext/>
      <w:keepLines/>
      <w:spacing w:before="40"/>
      <w:outlineLvl w:val="4"/>
    </w:pPr>
    <w:rPr>
      <w:rFonts w:asciiTheme="majorHAnsi" w:eastAsiaTheme="majorEastAsia" w:hAnsiTheme="majorHAnsi" w:cstheme="majorBidi"/>
      <w:color w:val="365F91" w:themeColor="accent1" w:themeShade="BF"/>
      <w:lang w:val="es-MX"/>
    </w:rPr>
  </w:style>
  <w:style w:type="paragraph" w:styleId="Ttulo6">
    <w:name w:val="heading 6"/>
    <w:basedOn w:val="Normal"/>
    <w:next w:val="Normal"/>
    <w:link w:val="Ttulo6Car"/>
    <w:uiPriority w:val="9"/>
    <w:unhideWhenUsed/>
    <w:qFormat/>
    <w:rsid w:val="00E03BDF"/>
    <w:pPr>
      <w:keepNext/>
      <w:keepLines/>
      <w:spacing w:before="40"/>
      <w:outlineLvl w:val="5"/>
    </w:pPr>
    <w:rPr>
      <w:rFonts w:asciiTheme="majorHAnsi" w:eastAsiaTheme="majorEastAsia" w:hAnsiTheme="majorHAnsi" w:cstheme="majorBidi"/>
      <w:color w:val="243F60" w:themeColor="accent1" w:themeShade="7F"/>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70703E"/>
    <w:pPr>
      <w:ind w:left="720"/>
      <w:contextualSpacing/>
    </w:pPr>
  </w:style>
  <w:style w:type="character" w:styleId="Hipervnculo">
    <w:name w:val="Hyperlink"/>
    <w:basedOn w:val="Fuentedeprrafopredeter"/>
    <w:uiPriority w:val="99"/>
    <w:unhideWhenUsed/>
    <w:rsid w:val="00FD7589"/>
    <w:rPr>
      <w:color w:val="0000FF"/>
      <w:u w:val="single"/>
    </w:rPr>
  </w:style>
  <w:style w:type="character" w:customStyle="1" w:styleId="apple-converted-space">
    <w:name w:val="apple-converted-space"/>
    <w:basedOn w:val="Fuentedeprrafopredeter"/>
    <w:rsid w:val="00FD7589"/>
  </w:style>
  <w:style w:type="paragraph" w:customStyle="1" w:styleId="Listavistosa-nfasis11">
    <w:name w:val="Lista vistosa - Énfasis 11"/>
    <w:basedOn w:val="Normal"/>
    <w:link w:val="Listavistosa-nfasis1Car"/>
    <w:uiPriority w:val="34"/>
    <w:qFormat/>
    <w:rsid w:val="000D2D89"/>
    <w:pPr>
      <w:ind w:left="708"/>
    </w:pPr>
  </w:style>
  <w:style w:type="character" w:customStyle="1" w:styleId="Listavistosa-nfasis1Car">
    <w:name w:val="Lista vistosa - Énfasis 1 Car"/>
    <w:link w:val="Listavistosa-nfasis11"/>
    <w:uiPriority w:val="34"/>
    <w:locked/>
    <w:rsid w:val="000D2D89"/>
    <w:rPr>
      <w:rFonts w:ascii="Times New Roman" w:eastAsia="Times New Roman" w:hAnsi="Times New Roman" w:cs="Times New Roman"/>
      <w:lang w:val="es-ES"/>
    </w:rPr>
  </w:style>
  <w:style w:type="paragraph" w:customStyle="1" w:styleId="Texto">
    <w:name w:val="Texto"/>
    <w:basedOn w:val="Normal"/>
    <w:link w:val="TextoCar"/>
    <w:rsid w:val="000470FE"/>
    <w:pPr>
      <w:spacing w:after="101" w:line="216" w:lineRule="exact"/>
      <w:ind w:firstLine="288"/>
      <w:jc w:val="both"/>
    </w:pPr>
    <w:rPr>
      <w:rFonts w:ascii="Arial" w:hAnsi="Arial" w:cs="Arial"/>
      <w:sz w:val="18"/>
      <w:szCs w:val="18"/>
      <w:lang w:val="es-MX"/>
    </w:rPr>
  </w:style>
  <w:style w:type="paragraph" w:styleId="NormalWeb">
    <w:name w:val="Normal (Web)"/>
    <w:basedOn w:val="Normal"/>
    <w:uiPriority w:val="99"/>
    <w:rsid w:val="000470FE"/>
    <w:pPr>
      <w:spacing w:before="100" w:beforeAutospacing="1" w:after="100" w:afterAutospacing="1"/>
    </w:pPr>
  </w:style>
  <w:style w:type="character" w:customStyle="1" w:styleId="apple-style-span">
    <w:name w:val="apple-style-span"/>
    <w:rsid w:val="008846E7"/>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7E1FF4"/>
    <w:rPr>
      <w:rFonts w:ascii="Times New Roman" w:eastAsia="Times New Roman" w:hAnsi="Times New Roman" w:cs="Times New Roman"/>
      <w:lang w:val="es-ES"/>
    </w:rPr>
  </w:style>
  <w:style w:type="character" w:styleId="Textoennegrita">
    <w:name w:val="Strong"/>
    <w:uiPriority w:val="22"/>
    <w:qFormat/>
    <w:rsid w:val="003D1B5F"/>
    <w:rPr>
      <w:b/>
      <w:bC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TextonotapieCar"/>
    <w:uiPriority w:val="99"/>
    <w:unhideWhenUsed/>
    <w:rsid w:val="002944C8"/>
    <w:rPr>
      <w:rFonts w:asciiTheme="minorHAnsi" w:eastAsiaTheme="minorHAnsi" w:hAnsiTheme="minorHAnsi" w:cstheme="minorBidi"/>
      <w:sz w:val="20"/>
      <w:szCs w:val="20"/>
      <w:lang w:val="es-MX"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2944C8"/>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rsid w:val="002944C8"/>
    <w:rPr>
      <w:vertAlign w:val="superscript"/>
    </w:rPr>
  </w:style>
  <w:style w:type="paragraph" w:styleId="Sinespaciado">
    <w:name w:val="No Spacing"/>
    <w:aliases w:val="Francesa"/>
    <w:link w:val="SinespaciadoCar"/>
    <w:uiPriority w:val="1"/>
    <w:qFormat/>
    <w:rsid w:val="002944C8"/>
    <w:rPr>
      <w:rFonts w:ascii="Times New Roman" w:eastAsia="Times New Roman" w:hAnsi="Times New Roman" w:cs="Times New Roman"/>
      <w:lang w:val="es-MX"/>
    </w:rPr>
  </w:style>
  <w:style w:type="paragraph" w:styleId="Textoindependiente2">
    <w:name w:val="Body Text 2"/>
    <w:basedOn w:val="Normal"/>
    <w:link w:val="Textoindependiente2Car"/>
    <w:uiPriority w:val="99"/>
    <w:unhideWhenUsed/>
    <w:rsid w:val="002944C8"/>
    <w:pPr>
      <w:spacing w:after="120" w:line="480" w:lineRule="auto"/>
    </w:pPr>
  </w:style>
  <w:style w:type="character" w:customStyle="1" w:styleId="Textoindependiente2Car">
    <w:name w:val="Texto independiente 2 Car"/>
    <w:basedOn w:val="Fuentedeprrafopredeter"/>
    <w:link w:val="Textoindependiente2"/>
    <w:uiPriority w:val="99"/>
    <w:rsid w:val="002944C8"/>
    <w:rPr>
      <w:rFonts w:ascii="Times New Roman" w:eastAsia="Times New Roman" w:hAnsi="Times New Roman" w:cs="Times New Roman"/>
      <w:lang w:val="es-ES"/>
    </w:rPr>
  </w:style>
  <w:style w:type="paragraph" w:styleId="Textosinformato">
    <w:name w:val="Plain Text"/>
    <w:basedOn w:val="Normal"/>
    <w:link w:val="TextosinformatoCar"/>
    <w:rsid w:val="002944C8"/>
    <w:rPr>
      <w:rFonts w:ascii="Courier New" w:hAnsi="Courier New"/>
      <w:sz w:val="20"/>
      <w:szCs w:val="20"/>
    </w:rPr>
  </w:style>
  <w:style w:type="character" w:customStyle="1" w:styleId="TextosinformatoCar">
    <w:name w:val="Texto sin formato Car"/>
    <w:basedOn w:val="Fuentedeprrafopredeter"/>
    <w:link w:val="Textosinformato"/>
    <w:rsid w:val="002944C8"/>
    <w:rPr>
      <w:rFonts w:ascii="Courier New" w:eastAsia="Times New Roman" w:hAnsi="Courier New" w:cs="Times New Roman"/>
      <w:sz w:val="20"/>
      <w:szCs w:val="20"/>
      <w:lang w:val="es-ES"/>
    </w:rPr>
  </w:style>
  <w:style w:type="paragraph" w:customStyle="1" w:styleId="Standard">
    <w:name w:val="Standard"/>
    <w:rsid w:val="002944C8"/>
    <w:pPr>
      <w:widowControl w:val="0"/>
      <w:suppressAutoHyphens/>
      <w:autoSpaceDN w:val="0"/>
      <w:textAlignment w:val="baseline"/>
    </w:pPr>
    <w:rPr>
      <w:rFonts w:ascii="Liberation Serif" w:eastAsia="DejaVu Sans" w:hAnsi="Liberation Serif" w:cs="Lohit Hindi"/>
      <w:kern w:val="3"/>
      <w:lang w:val="es-MX" w:eastAsia="zh-CN" w:bidi="hi-IN"/>
    </w:rPr>
  </w:style>
  <w:style w:type="character" w:customStyle="1" w:styleId="negritas1">
    <w:name w:val="negritas1"/>
    <w:rsid w:val="002944C8"/>
    <w:rPr>
      <w:rFonts w:ascii="Arial" w:hAnsi="Arial" w:cs="Arial" w:hint="default"/>
      <w:b/>
      <w:bCs/>
      <w:sz w:val="18"/>
      <w:szCs w:val="18"/>
    </w:rPr>
  </w:style>
  <w:style w:type="paragraph" w:customStyle="1" w:styleId="Pa2">
    <w:name w:val="Pa2"/>
    <w:basedOn w:val="Normal"/>
    <w:next w:val="Normal"/>
    <w:uiPriority w:val="99"/>
    <w:rsid w:val="002944C8"/>
    <w:pPr>
      <w:autoSpaceDE w:val="0"/>
      <w:autoSpaceDN w:val="0"/>
      <w:adjustRightInd w:val="0"/>
      <w:spacing w:line="240" w:lineRule="atLeast"/>
    </w:pPr>
    <w:rPr>
      <w:rFonts w:ascii="Helvetica" w:hAnsi="Helvetica"/>
      <w:lang w:val="es-ES_tradnl" w:eastAsia="es-ES_tradnl"/>
    </w:rPr>
  </w:style>
  <w:style w:type="paragraph" w:customStyle="1" w:styleId="Default">
    <w:name w:val="Default"/>
    <w:rsid w:val="002944C8"/>
    <w:pPr>
      <w:autoSpaceDE w:val="0"/>
      <w:autoSpaceDN w:val="0"/>
      <w:adjustRightInd w:val="0"/>
    </w:pPr>
    <w:rPr>
      <w:rFonts w:ascii="Arial" w:eastAsiaTheme="minorHAnsi" w:hAnsi="Arial" w:cs="Arial"/>
      <w:color w:val="000000"/>
      <w:lang w:val="es-MX" w:eastAsia="en-US"/>
    </w:rPr>
  </w:style>
  <w:style w:type="character" w:customStyle="1" w:styleId="f">
    <w:name w:val="f"/>
    <w:basedOn w:val="Fuentedeprrafopredeter"/>
    <w:rsid w:val="002944C8"/>
  </w:style>
  <w:style w:type="paragraph" w:customStyle="1" w:styleId="q">
    <w:name w:val="q"/>
    <w:basedOn w:val="Normal"/>
    <w:rsid w:val="002944C8"/>
    <w:pPr>
      <w:spacing w:before="100" w:beforeAutospacing="1" w:after="100" w:afterAutospacing="1"/>
    </w:pPr>
    <w:rPr>
      <w:lang w:val="es-MX" w:eastAsia="es-MX"/>
    </w:rPr>
  </w:style>
  <w:style w:type="character" w:customStyle="1" w:styleId="d">
    <w:name w:val="d"/>
    <w:basedOn w:val="Fuentedeprrafopredeter"/>
    <w:rsid w:val="002944C8"/>
  </w:style>
  <w:style w:type="character" w:customStyle="1" w:styleId="b">
    <w:name w:val="b"/>
    <w:basedOn w:val="Fuentedeprrafopredeter"/>
    <w:rsid w:val="002944C8"/>
  </w:style>
  <w:style w:type="character" w:customStyle="1" w:styleId="k">
    <w:name w:val="k"/>
    <w:basedOn w:val="Fuentedeprrafopredeter"/>
    <w:rsid w:val="002944C8"/>
  </w:style>
  <w:style w:type="character" w:customStyle="1" w:styleId="h">
    <w:name w:val="h"/>
    <w:basedOn w:val="Fuentedeprrafopredeter"/>
    <w:rsid w:val="002944C8"/>
  </w:style>
  <w:style w:type="character" w:styleId="Hipervnculovisitado">
    <w:name w:val="FollowedHyperlink"/>
    <w:basedOn w:val="Fuentedeprrafopredeter"/>
    <w:uiPriority w:val="99"/>
    <w:semiHidden/>
    <w:unhideWhenUsed/>
    <w:rsid w:val="002944C8"/>
    <w:rPr>
      <w:color w:val="800080" w:themeColor="followedHyperlink"/>
      <w:u w:val="single"/>
    </w:rPr>
  </w:style>
  <w:style w:type="character" w:styleId="CitaHTML">
    <w:name w:val="HTML Cite"/>
    <w:uiPriority w:val="99"/>
    <w:semiHidden/>
    <w:unhideWhenUsed/>
    <w:rsid w:val="00B85C7C"/>
    <w:rPr>
      <w:i/>
      <w:iCs/>
    </w:rPr>
  </w:style>
  <w:style w:type="character" w:customStyle="1" w:styleId="SinespaciadoCar">
    <w:name w:val="Sin espaciado Car"/>
    <w:aliases w:val="Francesa Car"/>
    <w:link w:val="Sinespaciado"/>
    <w:uiPriority w:val="1"/>
    <w:locked/>
    <w:rsid w:val="00D60635"/>
    <w:rPr>
      <w:rFonts w:ascii="Times New Roman" w:eastAsia="Times New Roman" w:hAnsi="Times New Roman" w:cs="Times New Roman"/>
      <w:lang w:val="es-MX"/>
    </w:rPr>
  </w:style>
  <w:style w:type="table" w:styleId="Tablaconcuadrcula">
    <w:name w:val="Table Grid"/>
    <w:basedOn w:val="Tablanormal"/>
    <w:uiPriority w:val="59"/>
    <w:rsid w:val="00AA697E"/>
    <w:rPr>
      <w:rFonts w:ascii="Calibri" w:eastAsia="Calibri" w:hAnsi="Calibri" w:cs="Times New Roman"/>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
    <w:name w:val="Estilo"/>
    <w:uiPriority w:val="99"/>
    <w:rsid w:val="00AA697E"/>
    <w:pPr>
      <w:widowControl w:val="0"/>
      <w:autoSpaceDE w:val="0"/>
      <w:autoSpaceDN w:val="0"/>
      <w:adjustRightInd w:val="0"/>
    </w:pPr>
    <w:rPr>
      <w:rFonts w:ascii="Times New Roman" w:eastAsia="Times New Roman" w:hAnsi="Times New Roman" w:cs="Times New Roman"/>
      <w:lang w:val="es-ES"/>
    </w:rPr>
  </w:style>
  <w:style w:type="character" w:customStyle="1" w:styleId="numberfracccentro">
    <w:name w:val="numberfracccentro"/>
    <w:basedOn w:val="Fuentedeprrafopredeter"/>
    <w:rsid w:val="00B8240C"/>
  </w:style>
  <w:style w:type="character" w:customStyle="1" w:styleId="Ttulo2Car">
    <w:name w:val="Título 2 Car"/>
    <w:basedOn w:val="Fuentedeprrafopredeter"/>
    <w:link w:val="Ttulo2"/>
    <w:uiPriority w:val="9"/>
    <w:rsid w:val="00B32071"/>
    <w:rPr>
      <w:rFonts w:asciiTheme="majorHAnsi" w:eastAsiaTheme="majorEastAsia" w:hAnsiTheme="majorHAnsi" w:cstheme="majorBidi"/>
      <w:color w:val="365F91" w:themeColor="accent1" w:themeShade="BF"/>
      <w:sz w:val="26"/>
      <w:szCs w:val="26"/>
      <w:lang w:val="es-ES"/>
    </w:rPr>
  </w:style>
  <w:style w:type="character" w:customStyle="1" w:styleId="TextodegloboCar1">
    <w:name w:val="Texto de globo Car1"/>
    <w:basedOn w:val="Fuentedeprrafopredeter"/>
    <w:uiPriority w:val="99"/>
    <w:semiHidden/>
    <w:rsid w:val="007860F3"/>
    <w:rPr>
      <w:rFonts w:ascii="Segoe UI" w:eastAsia="Times New Roman" w:hAnsi="Segoe UI" w:cs="Segoe UI"/>
      <w:sz w:val="18"/>
      <w:szCs w:val="18"/>
      <w:lang w:val="es-ES" w:eastAsia="es-ES"/>
    </w:rPr>
  </w:style>
  <w:style w:type="paragraph" w:customStyle="1" w:styleId="Cuerpo">
    <w:name w:val="Cuerpo"/>
    <w:rsid w:val="00A75128"/>
    <w:pPr>
      <w:spacing w:after="160" w:line="256" w:lineRule="auto"/>
    </w:pPr>
    <w:rPr>
      <w:rFonts w:ascii="Calibri" w:eastAsia="Calibri" w:hAnsi="Calibri" w:cs="Calibri"/>
      <w:color w:val="000000"/>
      <w:sz w:val="22"/>
      <w:szCs w:val="22"/>
      <w:u w:color="000000"/>
      <w:lang w:val="de-DE"/>
    </w:rPr>
  </w:style>
  <w:style w:type="character" w:customStyle="1" w:styleId="Ninguno">
    <w:name w:val="Ninguno"/>
    <w:rsid w:val="00A75128"/>
    <w:rPr>
      <w:lang w:val="es-ES_tradnl"/>
    </w:rPr>
  </w:style>
  <w:style w:type="numbering" w:customStyle="1" w:styleId="Estiloimportado1">
    <w:name w:val="Estilo importado 1"/>
    <w:rsid w:val="00A75128"/>
    <w:pPr>
      <w:numPr>
        <w:numId w:val="1"/>
      </w:numPr>
    </w:pPr>
  </w:style>
  <w:style w:type="paragraph" w:customStyle="1" w:styleId="j">
    <w:name w:val="j"/>
    <w:basedOn w:val="Normal"/>
    <w:rsid w:val="007D1195"/>
    <w:pPr>
      <w:spacing w:before="100" w:beforeAutospacing="1" w:after="100" w:afterAutospacing="1"/>
    </w:pPr>
    <w:rPr>
      <w:lang w:val="es-MX" w:eastAsia="es-MX"/>
    </w:rPr>
  </w:style>
  <w:style w:type="character" w:customStyle="1" w:styleId="nacep">
    <w:name w:val="n_acep"/>
    <w:basedOn w:val="Fuentedeprrafopredeter"/>
    <w:rsid w:val="007D1195"/>
  </w:style>
  <w:style w:type="character" w:customStyle="1" w:styleId="u">
    <w:name w:val="u"/>
    <w:basedOn w:val="Fuentedeprrafopredeter"/>
    <w:rsid w:val="007D1195"/>
  </w:style>
  <w:style w:type="character" w:customStyle="1" w:styleId="Ttulo1Car">
    <w:name w:val="Título 1 Car"/>
    <w:basedOn w:val="Fuentedeprrafopredeter"/>
    <w:link w:val="Ttulo1"/>
    <w:uiPriority w:val="9"/>
    <w:rsid w:val="00E03BDF"/>
    <w:rPr>
      <w:rFonts w:asciiTheme="majorHAnsi" w:eastAsiaTheme="majorEastAsia" w:hAnsiTheme="majorHAnsi" w:cstheme="majorBidi"/>
      <w:color w:val="365F91" w:themeColor="accent1" w:themeShade="BF"/>
      <w:sz w:val="32"/>
      <w:szCs w:val="32"/>
      <w:lang w:val="es-MX"/>
    </w:rPr>
  </w:style>
  <w:style w:type="character" w:customStyle="1" w:styleId="Ttulo3Car">
    <w:name w:val="Título 3 Car"/>
    <w:basedOn w:val="Fuentedeprrafopredeter"/>
    <w:link w:val="Ttulo3"/>
    <w:uiPriority w:val="9"/>
    <w:rsid w:val="00E03BDF"/>
    <w:rPr>
      <w:rFonts w:ascii="Times New Roman" w:eastAsia="Times New Roman" w:hAnsi="Times New Roman" w:cs="Times New Roman"/>
      <w:b/>
      <w:bCs/>
      <w:sz w:val="27"/>
      <w:szCs w:val="27"/>
      <w:lang w:val="es-MX" w:eastAsia="es-MX"/>
    </w:rPr>
  </w:style>
  <w:style w:type="character" w:customStyle="1" w:styleId="Ttulo4Car">
    <w:name w:val="Título 4 Car"/>
    <w:basedOn w:val="Fuentedeprrafopredeter"/>
    <w:link w:val="Ttulo4"/>
    <w:uiPriority w:val="9"/>
    <w:rsid w:val="00E03BDF"/>
    <w:rPr>
      <w:rFonts w:asciiTheme="majorHAnsi" w:eastAsiaTheme="majorEastAsia" w:hAnsiTheme="majorHAnsi" w:cstheme="majorBidi"/>
      <w:i/>
      <w:iCs/>
      <w:color w:val="365F91" w:themeColor="accent1" w:themeShade="BF"/>
      <w:lang w:val="es-MX"/>
    </w:rPr>
  </w:style>
  <w:style w:type="character" w:customStyle="1" w:styleId="Ttulo5Car">
    <w:name w:val="Título 5 Car"/>
    <w:basedOn w:val="Fuentedeprrafopredeter"/>
    <w:link w:val="Ttulo5"/>
    <w:uiPriority w:val="9"/>
    <w:rsid w:val="00E03BDF"/>
    <w:rPr>
      <w:rFonts w:asciiTheme="majorHAnsi" w:eastAsiaTheme="majorEastAsia" w:hAnsiTheme="majorHAnsi" w:cstheme="majorBidi"/>
      <w:color w:val="365F91" w:themeColor="accent1" w:themeShade="BF"/>
      <w:lang w:val="es-MX"/>
    </w:rPr>
  </w:style>
  <w:style w:type="character" w:customStyle="1" w:styleId="Ttulo6Car">
    <w:name w:val="Título 6 Car"/>
    <w:basedOn w:val="Fuentedeprrafopredeter"/>
    <w:link w:val="Ttulo6"/>
    <w:uiPriority w:val="9"/>
    <w:rsid w:val="00E03BDF"/>
    <w:rPr>
      <w:rFonts w:asciiTheme="majorHAnsi" w:eastAsiaTheme="majorEastAsia" w:hAnsiTheme="majorHAnsi" w:cstheme="majorBidi"/>
      <w:color w:val="243F60" w:themeColor="accent1" w:themeShade="7F"/>
      <w:lang w:val="es-MX"/>
    </w:rPr>
  </w:style>
  <w:style w:type="character" w:customStyle="1" w:styleId="m1553324590483875794gmail-m8993139698400752374gmail-apple-converted-space">
    <w:name w:val="m_1553324590483875794gmail-m_8993139698400752374gmail-apple-converted-space"/>
    <w:basedOn w:val="Fuentedeprrafopredeter"/>
    <w:rsid w:val="00E03BDF"/>
  </w:style>
  <w:style w:type="character" w:customStyle="1" w:styleId="TextoCar">
    <w:name w:val="Texto Car"/>
    <w:link w:val="Texto"/>
    <w:locked/>
    <w:rsid w:val="00E03BDF"/>
    <w:rPr>
      <w:rFonts w:ascii="Arial" w:eastAsia="Times New Roman" w:hAnsi="Arial" w:cs="Arial"/>
      <w:sz w:val="18"/>
      <w:szCs w:val="18"/>
      <w:lang w:val="es-MX"/>
    </w:rPr>
  </w:style>
  <w:style w:type="paragraph" w:customStyle="1" w:styleId="ROMANOS">
    <w:name w:val="ROMANOS"/>
    <w:basedOn w:val="Normal"/>
    <w:link w:val="ROMANOSCar"/>
    <w:rsid w:val="00E03BDF"/>
    <w:pPr>
      <w:tabs>
        <w:tab w:val="left" w:pos="720"/>
      </w:tabs>
      <w:spacing w:after="101" w:line="216" w:lineRule="exact"/>
      <w:ind w:left="720" w:hanging="432"/>
      <w:jc w:val="both"/>
    </w:pPr>
    <w:rPr>
      <w:rFonts w:ascii="Arial" w:hAnsi="Arial" w:cs="Arial"/>
      <w:sz w:val="18"/>
      <w:szCs w:val="18"/>
    </w:rPr>
  </w:style>
  <w:style w:type="character" w:customStyle="1" w:styleId="ROMANOSCar">
    <w:name w:val="ROMANOS Car"/>
    <w:link w:val="ROMANOS"/>
    <w:locked/>
    <w:rsid w:val="00E03BDF"/>
    <w:rPr>
      <w:rFonts w:ascii="Arial" w:eastAsia="Times New Roman" w:hAnsi="Arial" w:cs="Arial"/>
      <w:sz w:val="18"/>
      <w:szCs w:val="18"/>
      <w:lang w:val="es-ES"/>
    </w:rPr>
  </w:style>
  <w:style w:type="paragraph" w:customStyle="1" w:styleId="n2">
    <w:name w:val="n2"/>
    <w:basedOn w:val="Normal"/>
    <w:rsid w:val="00E03BDF"/>
    <w:pPr>
      <w:spacing w:before="100" w:beforeAutospacing="1" w:after="100" w:afterAutospacing="1"/>
    </w:pPr>
    <w:rPr>
      <w:lang w:val="es-MX" w:eastAsia="es-MX"/>
    </w:rPr>
  </w:style>
  <w:style w:type="character" w:styleId="nfasis">
    <w:name w:val="Emphasis"/>
    <w:basedOn w:val="Fuentedeprrafopredeter"/>
    <w:uiPriority w:val="20"/>
    <w:qFormat/>
    <w:rsid w:val="00E03BDF"/>
    <w:rPr>
      <w:i/>
      <w:iCs/>
    </w:rPr>
  </w:style>
  <w:style w:type="paragraph" w:customStyle="1" w:styleId="RSCGnotaalpie">
    <w:name w:val="RSCG nota al pie"/>
    <w:basedOn w:val="Normal"/>
    <w:uiPriority w:val="99"/>
    <w:qFormat/>
    <w:rsid w:val="00E03BDF"/>
    <w:pPr>
      <w:spacing w:after="120"/>
      <w:jc w:val="both"/>
    </w:pPr>
    <w:rPr>
      <w:rFonts w:ascii="palatino" w:hAnsi="palatino" w:cstheme="minorBidi"/>
      <w:sz w:val="22"/>
      <w:szCs w:val="22"/>
      <w:lang w:val="es-MX" w:eastAsia="en-US"/>
    </w:rPr>
  </w:style>
  <w:style w:type="character" w:customStyle="1" w:styleId="lbl-encabezado-blanco2">
    <w:name w:val="lbl-encabezado-blanco2"/>
    <w:rsid w:val="00E03BDF"/>
    <w:rPr>
      <w:color w:val="FFFFFF"/>
    </w:rPr>
  </w:style>
  <w:style w:type="paragraph" w:customStyle="1" w:styleId="ANOTACION">
    <w:name w:val="ANOTACION"/>
    <w:basedOn w:val="Normal"/>
    <w:link w:val="ANOTACIONCar"/>
    <w:rsid w:val="00E03BDF"/>
    <w:pPr>
      <w:spacing w:before="101" w:after="101"/>
      <w:jc w:val="center"/>
    </w:pPr>
    <w:rPr>
      <w:b/>
      <w:sz w:val="18"/>
      <w:szCs w:val="18"/>
      <w:lang w:val="x-none" w:eastAsia="x-none"/>
    </w:rPr>
  </w:style>
  <w:style w:type="character" w:customStyle="1" w:styleId="ANOTACIONCar">
    <w:name w:val="ANOTACION Car"/>
    <w:link w:val="ANOTACION"/>
    <w:locked/>
    <w:rsid w:val="00E03BDF"/>
    <w:rPr>
      <w:rFonts w:ascii="Times New Roman" w:eastAsia="Times New Roman" w:hAnsi="Times New Roman" w:cs="Times New Roman"/>
      <w:b/>
      <w:sz w:val="18"/>
      <w:szCs w:val="18"/>
      <w:lang w:val="x-none" w:eastAsia="x-none"/>
    </w:rPr>
  </w:style>
  <w:style w:type="character" w:styleId="Refdecomentario">
    <w:name w:val="annotation reference"/>
    <w:basedOn w:val="Fuentedeprrafopredeter"/>
    <w:uiPriority w:val="99"/>
    <w:semiHidden/>
    <w:unhideWhenUsed/>
    <w:rsid w:val="00E03BDF"/>
    <w:rPr>
      <w:sz w:val="16"/>
      <w:szCs w:val="16"/>
    </w:rPr>
  </w:style>
  <w:style w:type="paragraph" w:styleId="Textocomentario">
    <w:name w:val="annotation text"/>
    <w:basedOn w:val="Normal"/>
    <w:link w:val="TextocomentarioCar"/>
    <w:uiPriority w:val="99"/>
    <w:semiHidden/>
    <w:unhideWhenUsed/>
    <w:rsid w:val="00E03BDF"/>
    <w:rPr>
      <w:sz w:val="20"/>
      <w:szCs w:val="20"/>
      <w:lang w:val="es-MX"/>
    </w:rPr>
  </w:style>
  <w:style w:type="character" w:customStyle="1" w:styleId="TextocomentarioCar">
    <w:name w:val="Texto comentario Car"/>
    <w:basedOn w:val="Fuentedeprrafopredeter"/>
    <w:link w:val="Textocomentario"/>
    <w:uiPriority w:val="99"/>
    <w:semiHidden/>
    <w:rsid w:val="00E03BDF"/>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E03BDF"/>
    <w:rPr>
      <w:b/>
      <w:bCs/>
    </w:rPr>
  </w:style>
  <w:style w:type="character" w:customStyle="1" w:styleId="AsuntodelcomentarioCar">
    <w:name w:val="Asunto del comentario Car"/>
    <w:basedOn w:val="TextocomentarioCar"/>
    <w:link w:val="Asuntodelcomentario"/>
    <w:uiPriority w:val="99"/>
    <w:semiHidden/>
    <w:rsid w:val="00E03BDF"/>
    <w:rPr>
      <w:rFonts w:ascii="Times New Roman" w:eastAsia="Times New Roman" w:hAnsi="Times New Roman" w:cs="Times New Roman"/>
      <w:b/>
      <w:bCs/>
      <w:sz w:val="20"/>
      <w:szCs w:val="20"/>
      <w:lang w:val="es-MX"/>
    </w:rPr>
  </w:style>
  <w:style w:type="paragraph" w:styleId="Lista">
    <w:name w:val="List"/>
    <w:basedOn w:val="Normal"/>
    <w:uiPriority w:val="99"/>
    <w:unhideWhenUsed/>
    <w:rsid w:val="00E03BDF"/>
    <w:pPr>
      <w:ind w:left="283" w:hanging="283"/>
      <w:contextualSpacing/>
    </w:pPr>
    <w:rPr>
      <w:lang w:val="es-MX"/>
    </w:rPr>
  </w:style>
  <w:style w:type="paragraph" w:styleId="Lista2">
    <w:name w:val="List 2"/>
    <w:basedOn w:val="Normal"/>
    <w:uiPriority w:val="99"/>
    <w:unhideWhenUsed/>
    <w:rsid w:val="00E03BDF"/>
    <w:pPr>
      <w:ind w:left="566" w:hanging="283"/>
      <w:contextualSpacing/>
    </w:pPr>
    <w:rPr>
      <w:lang w:val="es-MX"/>
    </w:rPr>
  </w:style>
  <w:style w:type="paragraph" w:styleId="Lista3">
    <w:name w:val="List 3"/>
    <w:basedOn w:val="Normal"/>
    <w:uiPriority w:val="99"/>
    <w:unhideWhenUsed/>
    <w:rsid w:val="00E03BDF"/>
    <w:pPr>
      <w:ind w:left="849" w:hanging="283"/>
      <w:contextualSpacing/>
    </w:pPr>
    <w:rPr>
      <w:lang w:val="es-MX"/>
    </w:rPr>
  </w:style>
  <w:style w:type="paragraph" w:styleId="Textoindependiente">
    <w:name w:val="Body Text"/>
    <w:basedOn w:val="Normal"/>
    <w:link w:val="TextoindependienteCar"/>
    <w:uiPriority w:val="99"/>
    <w:unhideWhenUsed/>
    <w:rsid w:val="00E03BDF"/>
    <w:pPr>
      <w:spacing w:after="120"/>
    </w:pPr>
    <w:rPr>
      <w:lang w:val="es-MX"/>
    </w:rPr>
  </w:style>
  <w:style w:type="character" w:customStyle="1" w:styleId="TextoindependienteCar">
    <w:name w:val="Texto independiente Car"/>
    <w:basedOn w:val="Fuentedeprrafopredeter"/>
    <w:link w:val="Textoindependiente"/>
    <w:uiPriority w:val="99"/>
    <w:rsid w:val="00E03BDF"/>
    <w:rPr>
      <w:rFonts w:ascii="Times New Roman" w:eastAsia="Times New Roman" w:hAnsi="Times New Roman" w:cs="Times New Roman"/>
      <w:lang w:val="es-MX"/>
    </w:rPr>
  </w:style>
  <w:style w:type="paragraph" w:styleId="Sangradetextonormal">
    <w:name w:val="Body Text Indent"/>
    <w:basedOn w:val="Normal"/>
    <w:link w:val="SangradetextonormalCar"/>
    <w:uiPriority w:val="99"/>
    <w:unhideWhenUsed/>
    <w:rsid w:val="00E03BDF"/>
    <w:pPr>
      <w:spacing w:after="120"/>
      <w:ind w:left="283"/>
    </w:pPr>
    <w:rPr>
      <w:lang w:val="es-MX"/>
    </w:rPr>
  </w:style>
  <w:style w:type="character" w:customStyle="1" w:styleId="SangradetextonormalCar">
    <w:name w:val="Sangría de texto normal Car"/>
    <w:basedOn w:val="Fuentedeprrafopredeter"/>
    <w:link w:val="Sangradetextonormal"/>
    <w:uiPriority w:val="99"/>
    <w:rsid w:val="00E03BDF"/>
    <w:rPr>
      <w:rFonts w:ascii="Times New Roman" w:eastAsia="Times New Roman" w:hAnsi="Times New Roman" w:cs="Times New Roman"/>
      <w:lang w:val="es-MX"/>
    </w:rPr>
  </w:style>
  <w:style w:type="paragraph" w:styleId="Textoindependienteprimerasangra2">
    <w:name w:val="Body Text First Indent 2"/>
    <w:basedOn w:val="Sangradetextonormal"/>
    <w:link w:val="Textoindependienteprimerasangra2Car"/>
    <w:uiPriority w:val="99"/>
    <w:unhideWhenUsed/>
    <w:rsid w:val="00E03BD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03BDF"/>
    <w:rPr>
      <w:rFonts w:ascii="Times New Roman" w:eastAsia="Times New Roman" w:hAnsi="Times New Roman" w:cs="Times New Roman"/>
      <w:lang w:val="es-MX"/>
    </w:rPr>
  </w:style>
  <w:style w:type="numbering" w:customStyle="1" w:styleId="Sinlista1">
    <w:name w:val="Sin lista1"/>
    <w:next w:val="Sinlista"/>
    <w:uiPriority w:val="99"/>
    <w:semiHidden/>
    <w:unhideWhenUsed/>
    <w:rsid w:val="00E03BDF"/>
  </w:style>
  <w:style w:type="table" w:customStyle="1" w:styleId="Tablaconcuadrcula1">
    <w:name w:val="Tabla con cuadrícula1"/>
    <w:basedOn w:val="Tablanormal"/>
    <w:next w:val="Tablaconcuadrcula"/>
    <w:uiPriority w:val="39"/>
    <w:rsid w:val="00E03BDF"/>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semiHidden/>
    <w:unhideWhenUsed/>
    <w:rsid w:val="00E03BDF"/>
    <w:rPr>
      <w:lang w:val="es-MX"/>
    </w:rPr>
  </w:style>
  <w:style w:type="paragraph" w:styleId="Textoindependiente3">
    <w:name w:val="Body Text 3"/>
    <w:basedOn w:val="Normal"/>
    <w:link w:val="Textoindependiente3Car"/>
    <w:uiPriority w:val="99"/>
    <w:semiHidden/>
    <w:unhideWhenUsed/>
    <w:rsid w:val="00E03BDF"/>
    <w:pPr>
      <w:spacing w:after="120"/>
    </w:pPr>
    <w:rPr>
      <w:sz w:val="16"/>
      <w:szCs w:val="16"/>
      <w:lang w:val="es-MX"/>
    </w:rPr>
  </w:style>
  <w:style w:type="character" w:customStyle="1" w:styleId="Textoindependiente3Car">
    <w:name w:val="Texto independiente 3 Car"/>
    <w:basedOn w:val="Fuentedeprrafopredeter"/>
    <w:link w:val="Textoindependiente3"/>
    <w:uiPriority w:val="99"/>
    <w:semiHidden/>
    <w:rsid w:val="00E03BDF"/>
    <w:rPr>
      <w:rFonts w:ascii="Times New Roman" w:eastAsia="Times New Roman" w:hAnsi="Times New Roman" w:cs="Times New Roman"/>
      <w:sz w:val="16"/>
      <w:szCs w:val="16"/>
      <w:lang w:val="es-MX"/>
    </w:rPr>
  </w:style>
  <w:style w:type="paragraph" w:customStyle="1" w:styleId="xmsonormal">
    <w:name w:val="x_msonormal"/>
    <w:basedOn w:val="Normal"/>
    <w:rsid w:val="00E03BDF"/>
    <w:pPr>
      <w:spacing w:before="100" w:beforeAutospacing="1" w:after="100" w:afterAutospacing="1"/>
    </w:pPr>
    <w:rPr>
      <w:lang w:val="es-MX" w:eastAsia="es-MX"/>
    </w:rPr>
  </w:style>
  <w:style w:type="numbering" w:customStyle="1" w:styleId="Sinlista2">
    <w:name w:val="Sin lista2"/>
    <w:next w:val="Sinlista"/>
    <w:uiPriority w:val="99"/>
    <w:semiHidden/>
    <w:unhideWhenUsed/>
    <w:rsid w:val="00E03BDF"/>
  </w:style>
  <w:style w:type="table" w:customStyle="1" w:styleId="Tablaconcuadrcula2">
    <w:name w:val="Tabla con cuadrícula2"/>
    <w:basedOn w:val="Tablanormal"/>
    <w:next w:val="Tablaconcuadrcula"/>
    <w:uiPriority w:val="39"/>
    <w:rsid w:val="00E03BDF"/>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E03BDF"/>
  </w:style>
  <w:style w:type="table" w:customStyle="1" w:styleId="Tablaconcuadrcula3">
    <w:name w:val="Tabla con cuadrícula3"/>
    <w:basedOn w:val="Tablanormal"/>
    <w:next w:val="Tablaconcuadrcula"/>
    <w:uiPriority w:val="39"/>
    <w:rsid w:val="00E03BDF"/>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E03BDF"/>
  </w:style>
  <w:style w:type="table" w:customStyle="1" w:styleId="Tablaconcuadrcula4">
    <w:name w:val="Tabla con cuadrícula4"/>
    <w:basedOn w:val="Tablanormal"/>
    <w:next w:val="Tablaconcuadrcula"/>
    <w:uiPriority w:val="39"/>
    <w:rsid w:val="00E03BDF"/>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6625">
      <w:bodyDiv w:val="1"/>
      <w:marLeft w:val="0"/>
      <w:marRight w:val="0"/>
      <w:marTop w:val="0"/>
      <w:marBottom w:val="0"/>
      <w:divBdr>
        <w:top w:val="none" w:sz="0" w:space="0" w:color="auto"/>
        <w:left w:val="none" w:sz="0" w:space="0" w:color="auto"/>
        <w:bottom w:val="none" w:sz="0" w:space="0" w:color="auto"/>
        <w:right w:val="none" w:sz="0" w:space="0" w:color="auto"/>
      </w:divBdr>
    </w:div>
    <w:div w:id="14501550">
      <w:bodyDiv w:val="1"/>
      <w:marLeft w:val="0"/>
      <w:marRight w:val="0"/>
      <w:marTop w:val="0"/>
      <w:marBottom w:val="0"/>
      <w:divBdr>
        <w:top w:val="none" w:sz="0" w:space="0" w:color="auto"/>
        <w:left w:val="none" w:sz="0" w:space="0" w:color="auto"/>
        <w:bottom w:val="none" w:sz="0" w:space="0" w:color="auto"/>
        <w:right w:val="none" w:sz="0" w:space="0" w:color="auto"/>
      </w:divBdr>
    </w:div>
    <w:div w:id="14889115">
      <w:bodyDiv w:val="1"/>
      <w:marLeft w:val="0"/>
      <w:marRight w:val="0"/>
      <w:marTop w:val="0"/>
      <w:marBottom w:val="0"/>
      <w:divBdr>
        <w:top w:val="none" w:sz="0" w:space="0" w:color="auto"/>
        <w:left w:val="none" w:sz="0" w:space="0" w:color="auto"/>
        <w:bottom w:val="none" w:sz="0" w:space="0" w:color="auto"/>
        <w:right w:val="none" w:sz="0" w:space="0" w:color="auto"/>
      </w:divBdr>
    </w:div>
    <w:div w:id="15156893">
      <w:bodyDiv w:val="1"/>
      <w:marLeft w:val="0"/>
      <w:marRight w:val="0"/>
      <w:marTop w:val="0"/>
      <w:marBottom w:val="0"/>
      <w:divBdr>
        <w:top w:val="none" w:sz="0" w:space="0" w:color="auto"/>
        <w:left w:val="none" w:sz="0" w:space="0" w:color="auto"/>
        <w:bottom w:val="none" w:sz="0" w:space="0" w:color="auto"/>
        <w:right w:val="none" w:sz="0" w:space="0" w:color="auto"/>
      </w:divBdr>
    </w:div>
    <w:div w:id="31657410">
      <w:bodyDiv w:val="1"/>
      <w:marLeft w:val="0"/>
      <w:marRight w:val="0"/>
      <w:marTop w:val="0"/>
      <w:marBottom w:val="0"/>
      <w:divBdr>
        <w:top w:val="none" w:sz="0" w:space="0" w:color="auto"/>
        <w:left w:val="none" w:sz="0" w:space="0" w:color="auto"/>
        <w:bottom w:val="none" w:sz="0" w:space="0" w:color="auto"/>
        <w:right w:val="none" w:sz="0" w:space="0" w:color="auto"/>
      </w:divBdr>
    </w:div>
    <w:div w:id="34013556">
      <w:bodyDiv w:val="1"/>
      <w:marLeft w:val="0"/>
      <w:marRight w:val="0"/>
      <w:marTop w:val="0"/>
      <w:marBottom w:val="0"/>
      <w:divBdr>
        <w:top w:val="none" w:sz="0" w:space="0" w:color="auto"/>
        <w:left w:val="none" w:sz="0" w:space="0" w:color="auto"/>
        <w:bottom w:val="none" w:sz="0" w:space="0" w:color="auto"/>
        <w:right w:val="none" w:sz="0" w:space="0" w:color="auto"/>
      </w:divBdr>
    </w:div>
    <w:div w:id="38356977">
      <w:bodyDiv w:val="1"/>
      <w:marLeft w:val="0"/>
      <w:marRight w:val="0"/>
      <w:marTop w:val="0"/>
      <w:marBottom w:val="0"/>
      <w:divBdr>
        <w:top w:val="none" w:sz="0" w:space="0" w:color="auto"/>
        <w:left w:val="none" w:sz="0" w:space="0" w:color="auto"/>
        <w:bottom w:val="none" w:sz="0" w:space="0" w:color="auto"/>
        <w:right w:val="none" w:sz="0" w:space="0" w:color="auto"/>
      </w:divBdr>
    </w:div>
    <w:div w:id="40718372">
      <w:bodyDiv w:val="1"/>
      <w:marLeft w:val="0"/>
      <w:marRight w:val="0"/>
      <w:marTop w:val="0"/>
      <w:marBottom w:val="0"/>
      <w:divBdr>
        <w:top w:val="none" w:sz="0" w:space="0" w:color="auto"/>
        <w:left w:val="none" w:sz="0" w:space="0" w:color="auto"/>
        <w:bottom w:val="none" w:sz="0" w:space="0" w:color="auto"/>
        <w:right w:val="none" w:sz="0" w:space="0" w:color="auto"/>
      </w:divBdr>
    </w:div>
    <w:div w:id="49962141">
      <w:bodyDiv w:val="1"/>
      <w:marLeft w:val="0"/>
      <w:marRight w:val="0"/>
      <w:marTop w:val="0"/>
      <w:marBottom w:val="0"/>
      <w:divBdr>
        <w:top w:val="none" w:sz="0" w:space="0" w:color="auto"/>
        <w:left w:val="none" w:sz="0" w:space="0" w:color="auto"/>
        <w:bottom w:val="none" w:sz="0" w:space="0" w:color="auto"/>
        <w:right w:val="none" w:sz="0" w:space="0" w:color="auto"/>
      </w:divBdr>
    </w:div>
    <w:div w:id="52198023">
      <w:bodyDiv w:val="1"/>
      <w:marLeft w:val="0"/>
      <w:marRight w:val="0"/>
      <w:marTop w:val="0"/>
      <w:marBottom w:val="0"/>
      <w:divBdr>
        <w:top w:val="none" w:sz="0" w:space="0" w:color="auto"/>
        <w:left w:val="none" w:sz="0" w:space="0" w:color="auto"/>
        <w:bottom w:val="none" w:sz="0" w:space="0" w:color="auto"/>
        <w:right w:val="none" w:sz="0" w:space="0" w:color="auto"/>
      </w:divBdr>
    </w:div>
    <w:div w:id="54621348">
      <w:bodyDiv w:val="1"/>
      <w:marLeft w:val="0"/>
      <w:marRight w:val="0"/>
      <w:marTop w:val="0"/>
      <w:marBottom w:val="0"/>
      <w:divBdr>
        <w:top w:val="none" w:sz="0" w:space="0" w:color="auto"/>
        <w:left w:val="none" w:sz="0" w:space="0" w:color="auto"/>
        <w:bottom w:val="none" w:sz="0" w:space="0" w:color="auto"/>
        <w:right w:val="none" w:sz="0" w:space="0" w:color="auto"/>
      </w:divBdr>
    </w:div>
    <w:div w:id="64576292">
      <w:bodyDiv w:val="1"/>
      <w:marLeft w:val="0"/>
      <w:marRight w:val="0"/>
      <w:marTop w:val="0"/>
      <w:marBottom w:val="0"/>
      <w:divBdr>
        <w:top w:val="none" w:sz="0" w:space="0" w:color="auto"/>
        <w:left w:val="none" w:sz="0" w:space="0" w:color="auto"/>
        <w:bottom w:val="none" w:sz="0" w:space="0" w:color="auto"/>
        <w:right w:val="none" w:sz="0" w:space="0" w:color="auto"/>
      </w:divBdr>
    </w:div>
    <w:div w:id="66999848">
      <w:bodyDiv w:val="1"/>
      <w:marLeft w:val="0"/>
      <w:marRight w:val="0"/>
      <w:marTop w:val="0"/>
      <w:marBottom w:val="0"/>
      <w:divBdr>
        <w:top w:val="none" w:sz="0" w:space="0" w:color="auto"/>
        <w:left w:val="none" w:sz="0" w:space="0" w:color="auto"/>
        <w:bottom w:val="none" w:sz="0" w:space="0" w:color="auto"/>
        <w:right w:val="none" w:sz="0" w:space="0" w:color="auto"/>
      </w:divBdr>
    </w:div>
    <w:div w:id="74866933">
      <w:bodyDiv w:val="1"/>
      <w:marLeft w:val="0"/>
      <w:marRight w:val="0"/>
      <w:marTop w:val="0"/>
      <w:marBottom w:val="0"/>
      <w:divBdr>
        <w:top w:val="none" w:sz="0" w:space="0" w:color="auto"/>
        <w:left w:val="none" w:sz="0" w:space="0" w:color="auto"/>
        <w:bottom w:val="none" w:sz="0" w:space="0" w:color="auto"/>
        <w:right w:val="none" w:sz="0" w:space="0" w:color="auto"/>
      </w:divBdr>
    </w:div>
    <w:div w:id="100030571">
      <w:bodyDiv w:val="1"/>
      <w:marLeft w:val="0"/>
      <w:marRight w:val="0"/>
      <w:marTop w:val="0"/>
      <w:marBottom w:val="0"/>
      <w:divBdr>
        <w:top w:val="none" w:sz="0" w:space="0" w:color="auto"/>
        <w:left w:val="none" w:sz="0" w:space="0" w:color="auto"/>
        <w:bottom w:val="none" w:sz="0" w:space="0" w:color="auto"/>
        <w:right w:val="none" w:sz="0" w:space="0" w:color="auto"/>
      </w:divBdr>
    </w:div>
    <w:div w:id="126122847">
      <w:bodyDiv w:val="1"/>
      <w:marLeft w:val="0"/>
      <w:marRight w:val="0"/>
      <w:marTop w:val="0"/>
      <w:marBottom w:val="0"/>
      <w:divBdr>
        <w:top w:val="none" w:sz="0" w:space="0" w:color="auto"/>
        <w:left w:val="none" w:sz="0" w:space="0" w:color="auto"/>
        <w:bottom w:val="none" w:sz="0" w:space="0" w:color="auto"/>
        <w:right w:val="none" w:sz="0" w:space="0" w:color="auto"/>
      </w:divBdr>
      <w:divsChild>
        <w:div w:id="607353177">
          <w:marLeft w:val="0"/>
          <w:marRight w:val="0"/>
          <w:marTop w:val="0"/>
          <w:marBottom w:val="0"/>
          <w:divBdr>
            <w:top w:val="none" w:sz="0" w:space="0" w:color="auto"/>
            <w:left w:val="none" w:sz="0" w:space="0" w:color="auto"/>
            <w:bottom w:val="none" w:sz="0" w:space="0" w:color="auto"/>
            <w:right w:val="none" w:sz="0" w:space="0" w:color="auto"/>
          </w:divBdr>
        </w:div>
      </w:divsChild>
    </w:div>
    <w:div w:id="140195550">
      <w:bodyDiv w:val="1"/>
      <w:marLeft w:val="0"/>
      <w:marRight w:val="0"/>
      <w:marTop w:val="0"/>
      <w:marBottom w:val="0"/>
      <w:divBdr>
        <w:top w:val="none" w:sz="0" w:space="0" w:color="auto"/>
        <w:left w:val="none" w:sz="0" w:space="0" w:color="auto"/>
        <w:bottom w:val="none" w:sz="0" w:space="0" w:color="auto"/>
        <w:right w:val="none" w:sz="0" w:space="0" w:color="auto"/>
      </w:divBdr>
    </w:div>
    <w:div w:id="141192164">
      <w:bodyDiv w:val="1"/>
      <w:marLeft w:val="0"/>
      <w:marRight w:val="0"/>
      <w:marTop w:val="0"/>
      <w:marBottom w:val="0"/>
      <w:divBdr>
        <w:top w:val="none" w:sz="0" w:space="0" w:color="auto"/>
        <w:left w:val="none" w:sz="0" w:space="0" w:color="auto"/>
        <w:bottom w:val="none" w:sz="0" w:space="0" w:color="auto"/>
        <w:right w:val="none" w:sz="0" w:space="0" w:color="auto"/>
      </w:divBdr>
    </w:div>
    <w:div w:id="142281124">
      <w:bodyDiv w:val="1"/>
      <w:marLeft w:val="0"/>
      <w:marRight w:val="0"/>
      <w:marTop w:val="0"/>
      <w:marBottom w:val="0"/>
      <w:divBdr>
        <w:top w:val="none" w:sz="0" w:space="0" w:color="auto"/>
        <w:left w:val="none" w:sz="0" w:space="0" w:color="auto"/>
        <w:bottom w:val="none" w:sz="0" w:space="0" w:color="auto"/>
        <w:right w:val="none" w:sz="0" w:space="0" w:color="auto"/>
      </w:divBdr>
    </w:div>
    <w:div w:id="143738635">
      <w:bodyDiv w:val="1"/>
      <w:marLeft w:val="0"/>
      <w:marRight w:val="0"/>
      <w:marTop w:val="0"/>
      <w:marBottom w:val="0"/>
      <w:divBdr>
        <w:top w:val="none" w:sz="0" w:space="0" w:color="auto"/>
        <w:left w:val="none" w:sz="0" w:space="0" w:color="auto"/>
        <w:bottom w:val="none" w:sz="0" w:space="0" w:color="auto"/>
        <w:right w:val="none" w:sz="0" w:space="0" w:color="auto"/>
      </w:divBdr>
    </w:div>
    <w:div w:id="161547866">
      <w:bodyDiv w:val="1"/>
      <w:marLeft w:val="0"/>
      <w:marRight w:val="0"/>
      <w:marTop w:val="0"/>
      <w:marBottom w:val="0"/>
      <w:divBdr>
        <w:top w:val="none" w:sz="0" w:space="0" w:color="auto"/>
        <w:left w:val="none" w:sz="0" w:space="0" w:color="auto"/>
        <w:bottom w:val="none" w:sz="0" w:space="0" w:color="auto"/>
        <w:right w:val="none" w:sz="0" w:space="0" w:color="auto"/>
      </w:divBdr>
    </w:div>
    <w:div w:id="163397538">
      <w:bodyDiv w:val="1"/>
      <w:marLeft w:val="0"/>
      <w:marRight w:val="0"/>
      <w:marTop w:val="0"/>
      <w:marBottom w:val="0"/>
      <w:divBdr>
        <w:top w:val="none" w:sz="0" w:space="0" w:color="auto"/>
        <w:left w:val="none" w:sz="0" w:space="0" w:color="auto"/>
        <w:bottom w:val="none" w:sz="0" w:space="0" w:color="auto"/>
        <w:right w:val="none" w:sz="0" w:space="0" w:color="auto"/>
      </w:divBdr>
    </w:div>
    <w:div w:id="181938407">
      <w:bodyDiv w:val="1"/>
      <w:marLeft w:val="0"/>
      <w:marRight w:val="0"/>
      <w:marTop w:val="0"/>
      <w:marBottom w:val="0"/>
      <w:divBdr>
        <w:top w:val="none" w:sz="0" w:space="0" w:color="auto"/>
        <w:left w:val="none" w:sz="0" w:space="0" w:color="auto"/>
        <w:bottom w:val="none" w:sz="0" w:space="0" w:color="auto"/>
        <w:right w:val="none" w:sz="0" w:space="0" w:color="auto"/>
      </w:divBdr>
    </w:div>
    <w:div w:id="189682022">
      <w:bodyDiv w:val="1"/>
      <w:marLeft w:val="0"/>
      <w:marRight w:val="0"/>
      <w:marTop w:val="0"/>
      <w:marBottom w:val="0"/>
      <w:divBdr>
        <w:top w:val="none" w:sz="0" w:space="0" w:color="auto"/>
        <w:left w:val="none" w:sz="0" w:space="0" w:color="auto"/>
        <w:bottom w:val="none" w:sz="0" w:space="0" w:color="auto"/>
        <w:right w:val="none" w:sz="0" w:space="0" w:color="auto"/>
      </w:divBdr>
    </w:div>
    <w:div w:id="190147994">
      <w:bodyDiv w:val="1"/>
      <w:marLeft w:val="0"/>
      <w:marRight w:val="0"/>
      <w:marTop w:val="0"/>
      <w:marBottom w:val="0"/>
      <w:divBdr>
        <w:top w:val="none" w:sz="0" w:space="0" w:color="auto"/>
        <w:left w:val="none" w:sz="0" w:space="0" w:color="auto"/>
        <w:bottom w:val="none" w:sz="0" w:space="0" w:color="auto"/>
        <w:right w:val="none" w:sz="0" w:space="0" w:color="auto"/>
      </w:divBdr>
    </w:div>
    <w:div w:id="191461590">
      <w:bodyDiv w:val="1"/>
      <w:marLeft w:val="0"/>
      <w:marRight w:val="0"/>
      <w:marTop w:val="0"/>
      <w:marBottom w:val="0"/>
      <w:divBdr>
        <w:top w:val="none" w:sz="0" w:space="0" w:color="auto"/>
        <w:left w:val="none" w:sz="0" w:space="0" w:color="auto"/>
        <w:bottom w:val="none" w:sz="0" w:space="0" w:color="auto"/>
        <w:right w:val="none" w:sz="0" w:space="0" w:color="auto"/>
      </w:divBdr>
    </w:div>
    <w:div w:id="199897848">
      <w:bodyDiv w:val="1"/>
      <w:marLeft w:val="0"/>
      <w:marRight w:val="0"/>
      <w:marTop w:val="0"/>
      <w:marBottom w:val="0"/>
      <w:divBdr>
        <w:top w:val="none" w:sz="0" w:space="0" w:color="auto"/>
        <w:left w:val="none" w:sz="0" w:space="0" w:color="auto"/>
        <w:bottom w:val="none" w:sz="0" w:space="0" w:color="auto"/>
        <w:right w:val="none" w:sz="0" w:space="0" w:color="auto"/>
      </w:divBdr>
    </w:div>
    <w:div w:id="201291205">
      <w:bodyDiv w:val="1"/>
      <w:marLeft w:val="0"/>
      <w:marRight w:val="0"/>
      <w:marTop w:val="0"/>
      <w:marBottom w:val="0"/>
      <w:divBdr>
        <w:top w:val="none" w:sz="0" w:space="0" w:color="auto"/>
        <w:left w:val="none" w:sz="0" w:space="0" w:color="auto"/>
        <w:bottom w:val="none" w:sz="0" w:space="0" w:color="auto"/>
        <w:right w:val="none" w:sz="0" w:space="0" w:color="auto"/>
      </w:divBdr>
    </w:div>
    <w:div w:id="205606778">
      <w:bodyDiv w:val="1"/>
      <w:marLeft w:val="0"/>
      <w:marRight w:val="0"/>
      <w:marTop w:val="0"/>
      <w:marBottom w:val="0"/>
      <w:divBdr>
        <w:top w:val="none" w:sz="0" w:space="0" w:color="auto"/>
        <w:left w:val="none" w:sz="0" w:space="0" w:color="auto"/>
        <w:bottom w:val="none" w:sz="0" w:space="0" w:color="auto"/>
        <w:right w:val="none" w:sz="0" w:space="0" w:color="auto"/>
      </w:divBdr>
    </w:div>
    <w:div w:id="219244310">
      <w:bodyDiv w:val="1"/>
      <w:marLeft w:val="0"/>
      <w:marRight w:val="0"/>
      <w:marTop w:val="0"/>
      <w:marBottom w:val="0"/>
      <w:divBdr>
        <w:top w:val="none" w:sz="0" w:space="0" w:color="auto"/>
        <w:left w:val="none" w:sz="0" w:space="0" w:color="auto"/>
        <w:bottom w:val="none" w:sz="0" w:space="0" w:color="auto"/>
        <w:right w:val="none" w:sz="0" w:space="0" w:color="auto"/>
      </w:divBdr>
    </w:div>
    <w:div w:id="222983844">
      <w:bodyDiv w:val="1"/>
      <w:marLeft w:val="0"/>
      <w:marRight w:val="0"/>
      <w:marTop w:val="0"/>
      <w:marBottom w:val="0"/>
      <w:divBdr>
        <w:top w:val="none" w:sz="0" w:space="0" w:color="auto"/>
        <w:left w:val="none" w:sz="0" w:space="0" w:color="auto"/>
        <w:bottom w:val="none" w:sz="0" w:space="0" w:color="auto"/>
        <w:right w:val="none" w:sz="0" w:space="0" w:color="auto"/>
      </w:divBdr>
    </w:div>
    <w:div w:id="224951580">
      <w:bodyDiv w:val="1"/>
      <w:marLeft w:val="0"/>
      <w:marRight w:val="0"/>
      <w:marTop w:val="0"/>
      <w:marBottom w:val="0"/>
      <w:divBdr>
        <w:top w:val="none" w:sz="0" w:space="0" w:color="auto"/>
        <w:left w:val="none" w:sz="0" w:space="0" w:color="auto"/>
        <w:bottom w:val="none" w:sz="0" w:space="0" w:color="auto"/>
        <w:right w:val="none" w:sz="0" w:space="0" w:color="auto"/>
      </w:divBdr>
    </w:div>
    <w:div w:id="229771318">
      <w:bodyDiv w:val="1"/>
      <w:marLeft w:val="0"/>
      <w:marRight w:val="0"/>
      <w:marTop w:val="0"/>
      <w:marBottom w:val="0"/>
      <w:divBdr>
        <w:top w:val="none" w:sz="0" w:space="0" w:color="auto"/>
        <w:left w:val="none" w:sz="0" w:space="0" w:color="auto"/>
        <w:bottom w:val="none" w:sz="0" w:space="0" w:color="auto"/>
        <w:right w:val="none" w:sz="0" w:space="0" w:color="auto"/>
      </w:divBdr>
    </w:div>
    <w:div w:id="230313948">
      <w:bodyDiv w:val="1"/>
      <w:marLeft w:val="0"/>
      <w:marRight w:val="0"/>
      <w:marTop w:val="0"/>
      <w:marBottom w:val="0"/>
      <w:divBdr>
        <w:top w:val="none" w:sz="0" w:space="0" w:color="auto"/>
        <w:left w:val="none" w:sz="0" w:space="0" w:color="auto"/>
        <w:bottom w:val="none" w:sz="0" w:space="0" w:color="auto"/>
        <w:right w:val="none" w:sz="0" w:space="0" w:color="auto"/>
      </w:divBdr>
    </w:div>
    <w:div w:id="232471963">
      <w:bodyDiv w:val="1"/>
      <w:marLeft w:val="0"/>
      <w:marRight w:val="0"/>
      <w:marTop w:val="0"/>
      <w:marBottom w:val="0"/>
      <w:divBdr>
        <w:top w:val="none" w:sz="0" w:space="0" w:color="auto"/>
        <w:left w:val="none" w:sz="0" w:space="0" w:color="auto"/>
        <w:bottom w:val="none" w:sz="0" w:space="0" w:color="auto"/>
        <w:right w:val="none" w:sz="0" w:space="0" w:color="auto"/>
      </w:divBdr>
    </w:div>
    <w:div w:id="234362821">
      <w:bodyDiv w:val="1"/>
      <w:marLeft w:val="0"/>
      <w:marRight w:val="0"/>
      <w:marTop w:val="0"/>
      <w:marBottom w:val="0"/>
      <w:divBdr>
        <w:top w:val="none" w:sz="0" w:space="0" w:color="auto"/>
        <w:left w:val="none" w:sz="0" w:space="0" w:color="auto"/>
        <w:bottom w:val="none" w:sz="0" w:space="0" w:color="auto"/>
        <w:right w:val="none" w:sz="0" w:space="0" w:color="auto"/>
      </w:divBdr>
    </w:div>
    <w:div w:id="241066847">
      <w:bodyDiv w:val="1"/>
      <w:marLeft w:val="0"/>
      <w:marRight w:val="0"/>
      <w:marTop w:val="0"/>
      <w:marBottom w:val="0"/>
      <w:divBdr>
        <w:top w:val="none" w:sz="0" w:space="0" w:color="auto"/>
        <w:left w:val="none" w:sz="0" w:space="0" w:color="auto"/>
        <w:bottom w:val="none" w:sz="0" w:space="0" w:color="auto"/>
        <w:right w:val="none" w:sz="0" w:space="0" w:color="auto"/>
      </w:divBdr>
    </w:div>
    <w:div w:id="243537110">
      <w:bodyDiv w:val="1"/>
      <w:marLeft w:val="0"/>
      <w:marRight w:val="0"/>
      <w:marTop w:val="0"/>
      <w:marBottom w:val="0"/>
      <w:divBdr>
        <w:top w:val="none" w:sz="0" w:space="0" w:color="auto"/>
        <w:left w:val="none" w:sz="0" w:space="0" w:color="auto"/>
        <w:bottom w:val="none" w:sz="0" w:space="0" w:color="auto"/>
        <w:right w:val="none" w:sz="0" w:space="0" w:color="auto"/>
      </w:divBdr>
    </w:div>
    <w:div w:id="245187703">
      <w:bodyDiv w:val="1"/>
      <w:marLeft w:val="0"/>
      <w:marRight w:val="0"/>
      <w:marTop w:val="0"/>
      <w:marBottom w:val="0"/>
      <w:divBdr>
        <w:top w:val="none" w:sz="0" w:space="0" w:color="auto"/>
        <w:left w:val="none" w:sz="0" w:space="0" w:color="auto"/>
        <w:bottom w:val="none" w:sz="0" w:space="0" w:color="auto"/>
        <w:right w:val="none" w:sz="0" w:space="0" w:color="auto"/>
      </w:divBdr>
    </w:div>
    <w:div w:id="252008905">
      <w:bodyDiv w:val="1"/>
      <w:marLeft w:val="0"/>
      <w:marRight w:val="0"/>
      <w:marTop w:val="0"/>
      <w:marBottom w:val="0"/>
      <w:divBdr>
        <w:top w:val="none" w:sz="0" w:space="0" w:color="auto"/>
        <w:left w:val="none" w:sz="0" w:space="0" w:color="auto"/>
        <w:bottom w:val="none" w:sz="0" w:space="0" w:color="auto"/>
        <w:right w:val="none" w:sz="0" w:space="0" w:color="auto"/>
      </w:divBdr>
    </w:div>
    <w:div w:id="252669158">
      <w:bodyDiv w:val="1"/>
      <w:marLeft w:val="0"/>
      <w:marRight w:val="0"/>
      <w:marTop w:val="0"/>
      <w:marBottom w:val="0"/>
      <w:divBdr>
        <w:top w:val="none" w:sz="0" w:space="0" w:color="auto"/>
        <w:left w:val="none" w:sz="0" w:space="0" w:color="auto"/>
        <w:bottom w:val="none" w:sz="0" w:space="0" w:color="auto"/>
        <w:right w:val="none" w:sz="0" w:space="0" w:color="auto"/>
      </w:divBdr>
      <w:divsChild>
        <w:div w:id="885068548">
          <w:marLeft w:val="0"/>
          <w:marRight w:val="0"/>
          <w:marTop w:val="0"/>
          <w:marBottom w:val="0"/>
          <w:divBdr>
            <w:top w:val="none" w:sz="0" w:space="0" w:color="auto"/>
            <w:left w:val="none" w:sz="0" w:space="0" w:color="auto"/>
            <w:bottom w:val="none" w:sz="0" w:space="0" w:color="auto"/>
            <w:right w:val="none" w:sz="0" w:space="0" w:color="auto"/>
          </w:divBdr>
        </w:div>
      </w:divsChild>
    </w:div>
    <w:div w:id="253976093">
      <w:bodyDiv w:val="1"/>
      <w:marLeft w:val="0"/>
      <w:marRight w:val="0"/>
      <w:marTop w:val="0"/>
      <w:marBottom w:val="0"/>
      <w:divBdr>
        <w:top w:val="none" w:sz="0" w:space="0" w:color="auto"/>
        <w:left w:val="none" w:sz="0" w:space="0" w:color="auto"/>
        <w:bottom w:val="none" w:sz="0" w:space="0" w:color="auto"/>
        <w:right w:val="none" w:sz="0" w:space="0" w:color="auto"/>
      </w:divBdr>
    </w:div>
    <w:div w:id="257060265">
      <w:bodyDiv w:val="1"/>
      <w:marLeft w:val="0"/>
      <w:marRight w:val="0"/>
      <w:marTop w:val="0"/>
      <w:marBottom w:val="0"/>
      <w:divBdr>
        <w:top w:val="none" w:sz="0" w:space="0" w:color="auto"/>
        <w:left w:val="none" w:sz="0" w:space="0" w:color="auto"/>
        <w:bottom w:val="none" w:sz="0" w:space="0" w:color="auto"/>
        <w:right w:val="none" w:sz="0" w:space="0" w:color="auto"/>
      </w:divBdr>
    </w:div>
    <w:div w:id="259070607">
      <w:bodyDiv w:val="1"/>
      <w:marLeft w:val="0"/>
      <w:marRight w:val="0"/>
      <w:marTop w:val="0"/>
      <w:marBottom w:val="0"/>
      <w:divBdr>
        <w:top w:val="none" w:sz="0" w:space="0" w:color="auto"/>
        <w:left w:val="none" w:sz="0" w:space="0" w:color="auto"/>
        <w:bottom w:val="none" w:sz="0" w:space="0" w:color="auto"/>
        <w:right w:val="none" w:sz="0" w:space="0" w:color="auto"/>
      </w:divBdr>
    </w:div>
    <w:div w:id="265039690">
      <w:bodyDiv w:val="1"/>
      <w:marLeft w:val="0"/>
      <w:marRight w:val="0"/>
      <w:marTop w:val="0"/>
      <w:marBottom w:val="0"/>
      <w:divBdr>
        <w:top w:val="none" w:sz="0" w:space="0" w:color="auto"/>
        <w:left w:val="none" w:sz="0" w:space="0" w:color="auto"/>
        <w:bottom w:val="none" w:sz="0" w:space="0" w:color="auto"/>
        <w:right w:val="none" w:sz="0" w:space="0" w:color="auto"/>
      </w:divBdr>
    </w:div>
    <w:div w:id="271713583">
      <w:bodyDiv w:val="1"/>
      <w:marLeft w:val="0"/>
      <w:marRight w:val="0"/>
      <w:marTop w:val="0"/>
      <w:marBottom w:val="0"/>
      <w:divBdr>
        <w:top w:val="none" w:sz="0" w:space="0" w:color="auto"/>
        <w:left w:val="none" w:sz="0" w:space="0" w:color="auto"/>
        <w:bottom w:val="none" w:sz="0" w:space="0" w:color="auto"/>
        <w:right w:val="none" w:sz="0" w:space="0" w:color="auto"/>
      </w:divBdr>
    </w:div>
    <w:div w:id="273100769">
      <w:bodyDiv w:val="1"/>
      <w:marLeft w:val="0"/>
      <w:marRight w:val="0"/>
      <w:marTop w:val="0"/>
      <w:marBottom w:val="0"/>
      <w:divBdr>
        <w:top w:val="none" w:sz="0" w:space="0" w:color="auto"/>
        <w:left w:val="none" w:sz="0" w:space="0" w:color="auto"/>
        <w:bottom w:val="none" w:sz="0" w:space="0" w:color="auto"/>
        <w:right w:val="none" w:sz="0" w:space="0" w:color="auto"/>
      </w:divBdr>
    </w:div>
    <w:div w:id="283269074">
      <w:bodyDiv w:val="1"/>
      <w:marLeft w:val="0"/>
      <w:marRight w:val="0"/>
      <w:marTop w:val="0"/>
      <w:marBottom w:val="0"/>
      <w:divBdr>
        <w:top w:val="none" w:sz="0" w:space="0" w:color="auto"/>
        <w:left w:val="none" w:sz="0" w:space="0" w:color="auto"/>
        <w:bottom w:val="none" w:sz="0" w:space="0" w:color="auto"/>
        <w:right w:val="none" w:sz="0" w:space="0" w:color="auto"/>
      </w:divBdr>
    </w:div>
    <w:div w:id="288124266">
      <w:bodyDiv w:val="1"/>
      <w:marLeft w:val="0"/>
      <w:marRight w:val="0"/>
      <w:marTop w:val="0"/>
      <w:marBottom w:val="0"/>
      <w:divBdr>
        <w:top w:val="none" w:sz="0" w:space="0" w:color="auto"/>
        <w:left w:val="none" w:sz="0" w:space="0" w:color="auto"/>
        <w:bottom w:val="none" w:sz="0" w:space="0" w:color="auto"/>
        <w:right w:val="none" w:sz="0" w:space="0" w:color="auto"/>
      </w:divBdr>
    </w:div>
    <w:div w:id="294525119">
      <w:bodyDiv w:val="1"/>
      <w:marLeft w:val="0"/>
      <w:marRight w:val="0"/>
      <w:marTop w:val="0"/>
      <w:marBottom w:val="0"/>
      <w:divBdr>
        <w:top w:val="none" w:sz="0" w:space="0" w:color="auto"/>
        <w:left w:val="none" w:sz="0" w:space="0" w:color="auto"/>
        <w:bottom w:val="none" w:sz="0" w:space="0" w:color="auto"/>
        <w:right w:val="none" w:sz="0" w:space="0" w:color="auto"/>
      </w:divBdr>
    </w:div>
    <w:div w:id="303900628">
      <w:bodyDiv w:val="1"/>
      <w:marLeft w:val="0"/>
      <w:marRight w:val="0"/>
      <w:marTop w:val="0"/>
      <w:marBottom w:val="0"/>
      <w:divBdr>
        <w:top w:val="none" w:sz="0" w:space="0" w:color="auto"/>
        <w:left w:val="none" w:sz="0" w:space="0" w:color="auto"/>
        <w:bottom w:val="none" w:sz="0" w:space="0" w:color="auto"/>
        <w:right w:val="none" w:sz="0" w:space="0" w:color="auto"/>
      </w:divBdr>
    </w:div>
    <w:div w:id="320735469">
      <w:bodyDiv w:val="1"/>
      <w:marLeft w:val="0"/>
      <w:marRight w:val="0"/>
      <w:marTop w:val="0"/>
      <w:marBottom w:val="0"/>
      <w:divBdr>
        <w:top w:val="none" w:sz="0" w:space="0" w:color="auto"/>
        <w:left w:val="none" w:sz="0" w:space="0" w:color="auto"/>
        <w:bottom w:val="none" w:sz="0" w:space="0" w:color="auto"/>
        <w:right w:val="none" w:sz="0" w:space="0" w:color="auto"/>
      </w:divBdr>
    </w:div>
    <w:div w:id="325979712">
      <w:bodyDiv w:val="1"/>
      <w:marLeft w:val="0"/>
      <w:marRight w:val="0"/>
      <w:marTop w:val="0"/>
      <w:marBottom w:val="0"/>
      <w:divBdr>
        <w:top w:val="none" w:sz="0" w:space="0" w:color="auto"/>
        <w:left w:val="none" w:sz="0" w:space="0" w:color="auto"/>
        <w:bottom w:val="none" w:sz="0" w:space="0" w:color="auto"/>
        <w:right w:val="none" w:sz="0" w:space="0" w:color="auto"/>
      </w:divBdr>
    </w:div>
    <w:div w:id="342169228">
      <w:bodyDiv w:val="1"/>
      <w:marLeft w:val="0"/>
      <w:marRight w:val="0"/>
      <w:marTop w:val="0"/>
      <w:marBottom w:val="0"/>
      <w:divBdr>
        <w:top w:val="none" w:sz="0" w:space="0" w:color="auto"/>
        <w:left w:val="none" w:sz="0" w:space="0" w:color="auto"/>
        <w:bottom w:val="none" w:sz="0" w:space="0" w:color="auto"/>
        <w:right w:val="none" w:sz="0" w:space="0" w:color="auto"/>
      </w:divBdr>
    </w:div>
    <w:div w:id="347681938">
      <w:bodyDiv w:val="1"/>
      <w:marLeft w:val="0"/>
      <w:marRight w:val="0"/>
      <w:marTop w:val="0"/>
      <w:marBottom w:val="0"/>
      <w:divBdr>
        <w:top w:val="none" w:sz="0" w:space="0" w:color="auto"/>
        <w:left w:val="none" w:sz="0" w:space="0" w:color="auto"/>
        <w:bottom w:val="none" w:sz="0" w:space="0" w:color="auto"/>
        <w:right w:val="none" w:sz="0" w:space="0" w:color="auto"/>
      </w:divBdr>
    </w:div>
    <w:div w:id="348797168">
      <w:bodyDiv w:val="1"/>
      <w:marLeft w:val="0"/>
      <w:marRight w:val="0"/>
      <w:marTop w:val="0"/>
      <w:marBottom w:val="0"/>
      <w:divBdr>
        <w:top w:val="none" w:sz="0" w:space="0" w:color="auto"/>
        <w:left w:val="none" w:sz="0" w:space="0" w:color="auto"/>
        <w:bottom w:val="none" w:sz="0" w:space="0" w:color="auto"/>
        <w:right w:val="none" w:sz="0" w:space="0" w:color="auto"/>
      </w:divBdr>
    </w:div>
    <w:div w:id="349452318">
      <w:bodyDiv w:val="1"/>
      <w:marLeft w:val="0"/>
      <w:marRight w:val="0"/>
      <w:marTop w:val="0"/>
      <w:marBottom w:val="0"/>
      <w:divBdr>
        <w:top w:val="none" w:sz="0" w:space="0" w:color="auto"/>
        <w:left w:val="none" w:sz="0" w:space="0" w:color="auto"/>
        <w:bottom w:val="none" w:sz="0" w:space="0" w:color="auto"/>
        <w:right w:val="none" w:sz="0" w:space="0" w:color="auto"/>
      </w:divBdr>
    </w:div>
    <w:div w:id="351228939">
      <w:bodyDiv w:val="1"/>
      <w:marLeft w:val="0"/>
      <w:marRight w:val="0"/>
      <w:marTop w:val="0"/>
      <w:marBottom w:val="0"/>
      <w:divBdr>
        <w:top w:val="none" w:sz="0" w:space="0" w:color="auto"/>
        <w:left w:val="none" w:sz="0" w:space="0" w:color="auto"/>
        <w:bottom w:val="none" w:sz="0" w:space="0" w:color="auto"/>
        <w:right w:val="none" w:sz="0" w:space="0" w:color="auto"/>
      </w:divBdr>
    </w:div>
    <w:div w:id="359160489">
      <w:bodyDiv w:val="1"/>
      <w:marLeft w:val="0"/>
      <w:marRight w:val="0"/>
      <w:marTop w:val="0"/>
      <w:marBottom w:val="0"/>
      <w:divBdr>
        <w:top w:val="none" w:sz="0" w:space="0" w:color="auto"/>
        <w:left w:val="none" w:sz="0" w:space="0" w:color="auto"/>
        <w:bottom w:val="none" w:sz="0" w:space="0" w:color="auto"/>
        <w:right w:val="none" w:sz="0" w:space="0" w:color="auto"/>
      </w:divBdr>
    </w:div>
    <w:div w:id="362679605">
      <w:bodyDiv w:val="1"/>
      <w:marLeft w:val="0"/>
      <w:marRight w:val="0"/>
      <w:marTop w:val="0"/>
      <w:marBottom w:val="0"/>
      <w:divBdr>
        <w:top w:val="none" w:sz="0" w:space="0" w:color="auto"/>
        <w:left w:val="none" w:sz="0" w:space="0" w:color="auto"/>
        <w:bottom w:val="none" w:sz="0" w:space="0" w:color="auto"/>
        <w:right w:val="none" w:sz="0" w:space="0" w:color="auto"/>
      </w:divBdr>
    </w:div>
    <w:div w:id="363681173">
      <w:bodyDiv w:val="1"/>
      <w:marLeft w:val="0"/>
      <w:marRight w:val="0"/>
      <w:marTop w:val="0"/>
      <w:marBottom w:val="0"/>
      <w:divBdr>
        <w:top w:val="none" w:sz="0" w:space="0" w:color="auto"/>
        <w:left w:val="none" w:sz="0" w:space="0" w:color="auto"/>
        <w:bottom w:val="none" w:sz="0" w:space="0" w:color="auto"/>
        <w:right w:val="none" w:sz="0" w:space="0" w:color="auto"/>
      </w:divBdr>
    </w:div>
    <w:div w:id="364327264">
      <w:bodyDiv w:val="1"/>
      <w:marLeft w:val="0"/>
      <w:marRight w:val="0"/>
      <w:marTop w:val="0"/>
      <w:marBottom w:val="0"/>
      <w:divBdr>
        <w:top w:val="none" w:sz="0" w:space="0" w:color="auto"/>
        <w:left w:val="none" w:sz="0" w:space="0" w:color="auto"/>
        <w:bottom w:val="none" w:sz="0" w:space="0" w:color="auto"/>
        <w:right w:val="none" w:sz="0" w:space="0" w:color="auto"/>
      </w:divBdr>
    </w:div>
    <w:div w:id="380641655">
      <w:bodyDiv w:val="1"/>
      <w:marLeft w:val="0"/>
      <w:marRight w:val="0"/>
      <w:marTop w:val="0"/>
      <w:marBottom w:val="0"/>
      <w:divBdr>
        <w:top w:val="none" w:sz="0" w:space="0" w:color="auto"/>
        <w:left w:val="none" w:sz="0" w:space="0" w:color="auto"/>
        <w:bottom w:val="none" w:sz="0" w:space="0" w:color="auto"/>
        <w:right w:val="none" w:sz="0" w:space="0" w:color="auto"/>
      </w:divBdr>
    </w:div>
    <w:div w:id="384138585">
      <w:bodyDiv w:val="1"/>
      <w:marLeft w:val="0"/>
      <w:marRight w:val="0"/>
      <w:marTop w:val="0"/>
      <w:marBottom w:val="0"/>
      <w:divBdr>
        <w:top w:val="none" w:sz="0" w:space="0" w:color="auto"/>
        <w:left w:val="none" w:sz="0" w:space="0" w:color="auto"/>
        <w:bottom w:val="none" w:sz="0" w:space="0" w:color="auto"/>
        <w:right w:val="none" w:sz="0" w:space="0" w:color="auto"/>
      </w:divBdr>
    </w:div>
    <w:div w:id="406532806">
      <w:bodyDiv w:val="1"/>
      <w:marLeft w:val="0"/>
      <w:marRight w:val="0"/>
      <w:marTop w:val="0"/>
      <w:marBottom w:val="0"/>
      <w:divBdr>
        <w:top w:val="none" w:sz="0" w:space="0" w:color="auto"/>
        <w:left w:val="none" w:sz="0" w:space="0" w:color="auto"/>
        <w:bottom w:val="none" w:sz="0" w:space="0" w:color="auto"/>
        <w:right w:val="none" w:sz="0" w:space="0" w:color="auto"/>
      </w:divBdr>
    </w:div>
    <w:div w:id="410390959">
      <w:bodyDiv w:val="1"/>
      <w:marLeft w:val="0"/>
      <w:marRight w:val="0"/>
      <w:marTop w:val="0"/>
      <w:marBottom w:val="0"/>
      <w:divBdr>
        <w:top w:val="none" w:sz="0" w:space="0" w:color="auto"/>
        <w:left w:val="none" w:sz="0" w:space="0" w:color="auto"/>
        <w:bottom w:val="none" w:sz="0" w:space="0" w:color="auto"/>
        <w:right w:val="none" w:sz="0" w:space="0" w:color="auto"/>
      </w:divBdr>
    </w:div>
    <w:div w:id="410660210">
      <w:bodyDiv w:val="1"/>
      <w:marLeft w:val="0"/>
      <w:marRight w:val="0"/>
      <w:marTop w:val="0"/>
      <w:marBottom w:val="0"/>
      <w:divBdr>
        <w:top w:val="none" w:sz="0" w:space="0" w:color="auto"/>
        <w:left w:val="none" w:sz="0" w:space="0" w:color="auto"/>
        <w:bottom w:val="none" w:sz="0" w:space="0" w:color="auto"/>
        <w:right w:val="none" w:sz="0" w:space="0" w:color="auto"/>
      </w:divBdr>
    </w:div>
    <w:div w:id="428546819">
      <w:bodyDiv w:val="1"/>
      <w:marLeft w:val="0"/>
      <w:marRight w:val="0"/>
      <w:marTop w:val="0"/>
      <w:marBottom w:val="0"/>
      <w:divBdr>
        <w:top w:val="none" w:sz="0" w:space="0" w:color="auto"/>
        <w:left w:val="none" w:sz="0" w:space="0" w:color="auto"/>
        <w:bottom w:val="none" w:sz="0" w:space="0" w:color="auto"/>
        <w:right w:val="none" w:sz="0" w:space="0" w:color="auto"/>
      </w:divBdr>
    </w:div>
    <w:div w:id="431634060">
      <w:bodyDiv w:val="1"/>
      <w:marLeft w:val="0"/>
      <w:marRight w:val="0"/>
      <w:marTop w:val="0"/>
      <w:marBottom w:val="0"/>
      <w:divBdr>
        <w:top w:val="none" w:sz="0" w:space="0" w:color="auto"/>
        <w:left w:val="none" w:sz="0" w:space="0" w:color="auto"/>
        <w:bottom w:val="none" w:sz="0" w:space="0" w:color="auto"/>
        <w:right w:val="none" w:sz="0" w:space="0" w:color="auto"/>
      </w:divBdr>
    </w:div>
    <w:div w:id="441611410">
      <w:bodyDiv w:val="1"/>
      <w:marLeft w:val="0"/>
      <w:marRight w:val="0"/>
      <w:marTop w:val="0"/>
      <w:marBottom w:val="0"/>
      <w:divBdr>
        <w:top w:val="none" w:sz="0" w:space="0" w:color="auto"/>
        <w:left w:val="none" w:sz="0" w:space="0" w:color="auto"/>
        <w:bottom w:val="none" w:sz="0" w:space="0" w:color="auto"/>
        <w:right w:val="none" w:sz="0" w:space="0" w:color="auto"/>
      </w:divBdr>
    </w:div>
    <w:div w:id="447118964">
      <w:bodyDiv w:val="1"/>
      <w:marLeft w:val="0"/>
      <w:marRight w:val="0"/>
      <w:marTop w:val="0"/>
      <w:marBottom w:val="0"/>
      <w:divBdr>
        <w:top w:val="none" w:sz="0" w:space="0" w:color="auto"/>
        <w:left w:val="none" w:sz="0" w:space="0" w:color="auto"/>
        <w:bottom w:val="none" w:sz="0" w:space="0" w:color="auto"/>
        <w:right w:val="none" w:sz="0" w:space="0" w:color="auto"/>
      </w:divBdr>
    </w:div>
    <w:div w:id="450321997">
      <w:bodyDiv w:val="1"/>
      <w:marLeft w:val="0"/>
      <w:marRight w:val="0"/>
      <w:marTop w:val="0"/>
      <w:marBottom w:val="0"/>
      <w:divBdr>
        <w:top w:val="none" w:sz="0" w:space="0" w:color="auto"/>
        <w:left w:val="none" w:sz="0" w:space="0" w:color="auto"/>
        <w:bottom w:val="none" w:sz="0" w:space="0" w:color="auto"/>
        <w:right w:val="none" w:sz="0" w:space="0" w:color="auto"/>
      </w:divBdr>
    </w:div>
    <w:div w:id="455490647">
      <w:bodyDiv w:val="1"/>
      <w:marLeft w:val="0"/>
      <w:marRight w:val="0"/>
      <w:marTop w:val="0"/>
      <w:marBottom w:val="0"/>
      <w:divBdr>
        <w:top w:val="none" w:sz="0" w:space="0" w:color="auto"/>
        <w:left w:val="none" w:sz="0" w:space="0" w:color="auto"/>
        <w:bottom w:val="none" w:sz="0" w:space="0" w:color="auto"/>
        <w:right w:val="none" w:sz="0" w:space="0" w:color="auto"/>
      </w:divBdr>
    </w:div>
    <w:div w:id="460002980">
      <w:bodyDiv w:val="1"/>
      <w:marLeft w:val="0"/>
      <w:marRight w:val="0"/>
      <w:marTop w:val="0"/>
      <w:marBottom w:val="0"/>
      <w:divBdr>
        <w:top w:val="none" w:sz="0" w:space="0" w:color="auto"/>
        <w:left w:val="none" w:sz="0" w:space="0" w:color="auto"/>
        <w:bottom w:val="none" w:sz="0" w:space="0" w:color="auto"/>
        <w:right w:val="none" w:sz="0" w:space="0" w:color="auto"/>
      </w:divBdr>
    </w:div>
    <w:div w:id="462384132">
      <w:bodyDiv w:val="1"/>
      <w:marLeft w:val="0"/>
      <w:marRight w:val="0"/>
      <w:marTop w:val="0"/>
      <w:marBottom w:val="0"/>
      <w:divBdr>
        <w:top w:val="none" w:sz="0" w:space="0" w:color="auto"/>
        <w:left w:val="none" w:sz="0" w:space="0" w:color="auto"/>
        <w:bottom w:val="none" w:sz="0" w:space="0" w:color="auto"/>
        <w:right w:val="none" w:sz="0" w:space="0" w:color="auto"/>
      </w:divBdr>
    </w:div>
    <w:div w:id="472983468">
      <w:bodyDiv w:val="1"/>
      <w:marLeft w:val="0"/>
      <w:marRight w:val="0"/>
      <w:marTop w:val="0"/>
      <w:marBottom w:val="0"/>
      <w:divBdr>
        <w:top w:val="none" w:sz="0" w:space="0" w:color="auto"/>
        <w:left w:val="none" w:sz="0" w:space="0" w:color="auto"/>
        <w:bottom w:val="none" w:sz="0" w:space="0" w:color="auto"/>
        <w:right w:val="none" w:sz="0" w:space="0" w:color="auto"/>
      </w:divBdr>
    </w:div>
    <w:div w:id="482352995">
      <w:bodyDiv w:val="1"/>
      <w:marLeft w:val="0"/>
      <w:marRight w:val="0"/>
      <w:marTop w:val="0"/>
      <w:marBottom w:val="0"/>
      <w:divBdr>
        <w:top w:val="none" w:sz="0" w:space="0" w:color="auto"/>
        <w:left w:val="none" w:sz="0" w:space="0" w:color="auto"/>
        <w:bottom w:val="none" w:sz="0" w:space="0" w:color="auto"/>
        <w:right w:val="none" w:sz="0" w:space="0" w:color="auto"/>
      </w:divBdr>
    </w:div>
    <w:div w:id="484781275">
      <w:bodyDiv w:val="1"/>
      <w:marLeft w:val="0"/>
      <w:marRight w:val="0"/>
      <w:marTop w:val="0"/>
      <w:marBottom w:val="0"/>
      <w:divBdr>
        <w:top w:val="none" w:sz="0" w:space="0" w:color="auto"/>
        <w:left w:val="none" w:sz="0" w:space="0" w:color="auto"/>
        <w:bottom w:val="none" w:sz="0" w:space="0" w:color="auto"/>
        <w:right w:val="none" w:sz="0" w:space="0" w:color="auto"/>
      </w:divBdr>
    </w:div>
    <w:div w:id="491679050">
      <w:bodyDiv w:val="1"/>
      <w:marLeft w:val="0"/>
      <w:marRight w:val="0"/>
      <w:marTop w:val="0"/>
      <w:marBottom w:val="0"/>
      <w:divBdr>
        <w:top w:val="none" w:sz="0" w:space="0" w:color="auto"/>
        <w:left w:val="none" w:sz="0" w:space="0" w:color="auto"/>
        <w:bottom w:val="none" w:sz="0" w:space="0" w:color="auto"/>
        <w:right w:val="none" w:sz="0" w:space="0" w:color="auto"/>
      </w:divBdr>
    </w:div>
    <w:div w:id="510224946">
      <w:bodyDiv w:val="1"/>
      <w:marLeft w:val="0"/>
      <w:marRight w:val="0"/>
      <w:marTop w:val="0"/>
      <w:marBottom w:val="0"/>
      <w:divBdr>
        <w:top w:val="none" w:sz="0" w:space="0" w:color="auto"/>
        <w:left w:val="none" w:sz="0" w:space="0" w:color="auto"/>
        <w:bottom w:val="none" w:sz="0" w:space="0" w:color="auto"/>
        <w:right w:val="none" w:sz="0" w:space="0" w:color="auto"/>
      </w:divBdr>
    </w:div>
    <w:div w:id="516190456">
      <w:bodyDiv w:val="1"/>
      <w:marLeft w:val="0"/>
      <w:marRight w:val="0"/>
      <w:marTop w:val="0"/>
      <w:marBottom w:val="0"/>
      <w:divBdr>
        <w:top w:val="none" w:sz="0" w:space="0" w:color="auto"/>
        <w:left w:val="none" w:sz="0" w:space="0" w:color="auto"/>
        <w:bottom w:val="none" w:sz="0" w:space="0" w:color="auto"/>
        <w:right w:val="none" w:sz="0" w:space="0" w:color="auto"/>
      </w:divBdr>
    </w:div>
    <w:div w:id="528883761">
      <w:bodyDiv w:val="1"/>
      <w:marLeft w:val="0"/>
      <w:marRight w:val="0"/>
      <w:marTop w:val="0"/>
      <w:marBottom w:val="0"/>
      <w:divBdr>
        <w:top w:val="none" w:sz="0" w:space="0" w:color="auto"/>
        <w:left w:val="none" w:sz="0" w:space="0" w:color="auto"/>
        <w:bottom w:val="none" w:sz="0" w:space="0" w:color="auto"/>
        <w:right w:val="none" w:sz="0" w:space="0" w:color="auto"/>
      </w:divBdr>
    </w:div>
    <w:div w:id="540164877">
      <w:bodyDiv w:val="1"/>
      <w:marLeft w:val="0"/>
      <w:marRight w:val="0"/>
      <w:marTop w:val="0"/>
      <w:marBottom w:val="0"/>
      <w:divBdr>
        <w:top w:val="none" w:sz="0" w:space="0" w:color="auto"/>
        <w:left w:val="none" w:sz="0" w:space="0" w:color="auto"/>
        <w:bottom w:val="none" w:sz="0" w:space="0" w:color="auto"/>
        <w:right w:val="none" w:sz="0" w:space="0" w:color="auto"/>
      </w:divBdr>
    </w:div>
    <w:div w:id="545335185">
      <w:bodyDiv w:val="1"/>
      <w:marLeft w:val="0"/>
      <w:marRight w:val="0"/>
      <w:marTop w:val="0"/>
      <w:marBottom w:val="0"/>
      <w:divBdr>
        <w:top w:val="none" w:sz="0" w:space="0" w:color="auto"/>
        <w:left w:val="none" w:sz="0" w:space="0" w:color="auto"/>
        <w:bottom w:val="none" w:sz="0" w:space="0" w:color="auto"/>
        <w:right w:val="none" w:sz="0" w:space="0" w:color="auto"/>
      </w:divBdr>
    </w:div>
    <w:div w:id="545484139">
      <w:bodyDiv w:val="1"/>
      <w:marLeft w:val="0"/>
      <w:marRight w:val="0"/>
      <w:marTop w:val="0"/>
      <w:marBottom w:val="0"/>
      <w:divBdr>
        <w:top w:val="none" w:sz="0" w:space="0" w:color="auto"/>
        <w:left w:val="none" w:sz="0" w:space="0" w:color="auto"/>
        <w:bottom w:val="none" w:sz="0" w:space="0" w:color="auto"/>
        <w:right w:val="none" w:sz="0" w:space="0" w:color="auto"/>
      </w:divBdr>
    </w:div>
    <w:div w:id="557088337">
      <w:bodyDiv w:val="1"/>
      <w:marLeft w:val="0"/>
      <w:marRight w:val="0"/>
      <w:marTop w:val="0"/>
      <w:marBottom w:val="0"/>
      <w:divBdr>
        <w:top w:val="none" w:sz="0" w:space="0" w:color="auto"/>
        <w:left w:val="none" w:sz="0" w:space="0" w:color="auto"/>
        <w:bottom w:val="none" w:sz="0" w:space="0" w:color="auto"/>
        <w:right w:val="none" w:sz="0" w:space="0" w:color="auto"/>
      </w:divBdr>
    </w:div>
    <w:div w:id="565070504">
      <w:bodyDiv w:val="1"/>
      <w:marLeft w:val="0"/>
      <w:marRight w:val="0"/>
      <w:marTop w:val="0"/>
      <w:marBottom w:val="0"/>
      <w:divBdr>
        <w:top w:val="none" w:sz="0" w:space="0" w:color="auto"/>
        <w:left w:val="none" w:sz="0" w:space="0" w:color="auto"/>
        <w:bottom w:val="none" w:sz="0" w:space="0" w:color="auto"/>
        <w:right w:val="none" w:sz="0" w:space="0" w:color="auto"/>
      </w:divBdr>
    </w:div>
    <w:div w:id="566382420">
      <w:bodyDiv w:val="1"/>
      <w:marLeft w:val="0"/>
      <w:marRight w:val="0"/>
      <w:marTop w:val="0"/>
      <w:marBottom w:val="0"/>
      <w:divBdr>
        <w:top w:val="none" w:sz="0" w:space="0" w:color="auto"/>
        <w:left w:val="none" w:sz="0" w:space="0" w:color="auto"/>
        <w:bottom w:val="none" w:sz="0" w:space="0" w:color="auto"/>
        <w:right w:val="none" w:sz="0" w:space="0" w:color="auto"/>
      </w:divBdr>
    </w:div>
    <w:div w:id="570971884">
      <w:bodyDiv w:val="1"/>
      <w:marLeft w:val="0"/>
      <w:marRight w:val="0"/>
      <w:marTop w:val="0"/>
      <w:marBottom w:val="0"/>
      <w:divBdr>
        <w:top w:val="none" w:sz="0" w:space="0" w:color="auto"/>
        <w:left w:val="none" w:sz="0" w:space="0" w:color="auto"/>
        <w:bottom w:val="none" w:sz="0" w:space="0" w:color="auto"/>
        <w:right w:val="none" w:sz="0" w:space="0" w:color="auto"/>
      </w:divBdr>
    </w:div>
    <w:div w:id="571090038">
      <w:bodyDiv w:val="1"/>
      <w:marLeft w:val="0"/>
      <w:marRight w:val="0"/>
      <w:marTop w:val="0"/>
      <w:marBottom w:val="0"/>
      <w:divBdr>
        <w:top w:val="none" w:sz="0" w:space="0" w:color="auto"/>
        <w:left w:val="none" w:sz="0" w:space="0" w:color="auto"/>
        <w:bottom w:val="none" w:sz="0" w:space="0" w:color="auto"/>
        <w:right w:val="none" w:sz="0" w:space="0" w:color="auto"/>
      </w:divBdr>
    </w:div>
    <w:div w:id="574513103">
      <w:bodyDiv w:val="1"/>
      <w:marLeft w:val="0"/>
      <w:marRight w:val="0"/>
      <w:marTop w:val="0"/>
      <w:marBottom w:val="0"/>
      <w:divBdr>
        <w:top w:val="none" w:sz="0" w:space="0" w:color="auto"/>
        <w:left w:val="none" w:sz="0" w:space="0" w:color="auto"/>
        <w:bottom w:val="none" w:sz="0" w:space="0" w:color="auto"/>
        <w:right w:val="none" w:sz="0" w:space="0" w:color="auto"/>
      </w:divBdr>
    </w:div>
    <w:div w:id="576012670">
      <w:bodyDiv w:val="1"/>
      <w:marLeft w:val="0"/>
      <w:marRight w:val="0"/>
      <w:marTop w:val="0"/>
      <w:marBottom w:val="0"/>
      <w:divBdr>
        <w:top w:val="none" w:sz="0" w:space="0" w:color="auto"/>
        <w:left w:val="none" w:sz="0" w:space="0" w:color="auto"/>
        <w:bottom w:val="none" w:sz="0" w:space="0" w:color="auto"/>
        <w:right w:val="none" w:sz="0" w:space="0" w:color="auto"/>
      </w:divBdr>
    </w:div>
    <w:div w:id="576675175">
      <w:bodyDiv w:val="1"/>
      <w:marLeft w:val="0"/>
      <w:marRight w:val="0"/>
      <w:marTop w:val="0"/>
      <w:marBottom w:val="0"/>
      <w:divBdr>
        <w:top w:val="none" w:sz="0" w:space="0" w:color="auto"/>
        <w:left w:val="none" w:sz="0" w:space="0" w:color="auto"/>
        <w:bottom w:val="none" w:sz="0" w:space="0" w:color="auto"/>
        <w:right w:val="none" w:sz="0" w:space="0" w:color="auto"/>
      </w:divBdr>
    </w:div>
    <w:div w:id="587276742">
      <w:bodyDiv w:val="1"/>
      <w:marLeft w:val="0"/>
      <w:marRight w:val="0"/>
      <w:marTop w:val="0"/>
      <w:marBottom w:val="0"/>
      <w:divBdr>
        <w:top w:val="none" w:sz="0" w:space="0" w:color="auto"/>
        <w:left w:val="none" w:sz="0" w:space="0" w:color="auto"/>
        <w:bottom w:val="none" w:sz="0" w:space="0" w:color="auto"/>
        <w:right w:val="none" w:sz="0" w:space="0" w:color="auto"/>
      </w:divBdr>
    </w:div>
    <w:div w:id="587424067">
      <w:bodyDiv w:val="1"/>
      <w:marLeft w:val="0"/>
      <w:marRight w:val="0"/>
      <w:marTop w:val="0"/>
      <w:marBottom w:val="0"/>
      <w:divBdr>
        <w:top w:val="none" w:sz="0" w:space="0" w:color="auto"/>
        <w:left w:val="none" w:sz="0" w:space="0" w:color="auto"/>
        <w:bottom w:val="none" w:sz="0" w:space="0" w:color="auto"/>
        <w:right w:val="none" w:sz="0" w:space="0" w:color="auto"/>
      </w:divBdr>
    </w:div>
    <w:div w:id="590049976">
      <w:bodyDiv w:val="1"/>
      <w:marLeft w:val="0"/>
      <w:marRight w:val="0"/>
      <w:marTop w:val="0"/>
      <w:marBottom w:val="0"/>
      <w:divBdr>
        <w:top w:val="none" w:sz="0" w:space="0" w:color="auto"/>
        <w:left w:val="none" w:sz="0" w:space="0" w:color="auto"/>
        <w:bottom w:val="none" w:sz="0" w:space="0" w:color="auto"/>
        <w:right w:val="none" w:sz="0" w:space="0" w:color="auto"/>
      </w:divBdr>
    </w:div>
    <w:div w:id="594244581">
      <w:bodyDiv w:val="1"/>
      <w:marLeft w:val="0"/>
      <w:marRight w:val="0"/>
      <w:marTop w:val="0"/>
      <w:marBottom w:val="0"/>
      <w:divBdr>
        <w:top w:val="none" w:sz="0" w:space="0" w:color="auto"/>
        <w:left w:val="none" w:sz="0" w:space="0" w:color="auto"/>
        <w:bottom w:val="none" w:sz="0" w:space="0" w:color="auto"/>
        <w:right w:val="none" w:sz="0" w:space="0" w:color="auto"/>
      </w:divBdr>
    </w:div>
    <w:div w:id="601887092">
      <w:bodyDiv w:val="1"/>
      <w:marLeft w:val="0"/>
      <w:marRight w:val="0"/>
      <w:marTop w:val="0"/>
      <w:marBottom w:val="0"/>
      <w:divBdr>
        <w:top w:val="none" w:sz="0" w:space="0" w:color="auto"/>
        <w:left w:val="none" w:sz="0" w:space="0" w:color="auto"/>
        <w:bottom w:val="none" w:sz="0" w:space="0" w:color="auto"/>
        <w:right w:val="none" w:sz="0" w:space="0" w:color="auto"/>
      </w:divBdr>
    </w:div>
    <w:div w:id="608902277">
      <w:bodyDiv w:val="1"/>
      <w:marLeft w:val="0"/>
      <w:marRight w:val="0"/>
      <w:marTop w:val="0"/>
      <w:marBottom w:val="0"/>
      <w:divBdr>
        <w:top w:val="none" w:sz="0" w:space="0" w:color="auto"/>
        <w:left w:val="none" w:sz="0" w:space="0" w:color="auto"/>
        <w:bottom w:val="none" w:sz="0" w:space="0" w:color="auto"/>
        <w:right w:val="none" w:sz="0" w:space="0" w:color="auto"/>
      </w:divBdr>
    </w:div>
    <w:div w:id="619652368">
      <w:bodyDiv w:val="1"/>
      <w:marLeft w:val="0"/>
      <w:marRight w:val="0"/>
      <w:marTop w:val="0"/>
      <w:marBottom w:val="0"/>
      <w:divBdr>
        <w:top w:val="none" w:sz="0" w:space="0" w:color="auto"/>
        <w:left w:val="none" w:sz="0" w:space="0" w:color="auto"/>
        <w:bottom w:val="none" w:sz="0" w:space="0" w:color="auto"/>
        <w:right w:val="none" w:sz="0" w:space="0" w:color="auto"/>
      </w:divBdr>
    </w:div>
    <w:div w:id="619655461">
      <w:bodyDiv w:val="1"/>
      <w:marLeft w:val="0"/>
      <w:marRight w:val="0"/>
      <w:marTop w:val="0"/>
      <w:marBottom w:val="0"/>
      <w:divBdr>
        <w:top w:val="none" w:sz="0" w:space="0" w:color="auto"/>
        <w:left w:val="none" w:sz="0" w:space="0" w:color="auto"/>
        <w:bottom w:val="none" w:sz="0" w:space="0" w:color="auto"/>
        <w:right w:val="none" w:sz="0" w:space="0" w:color="auto"/>
      </w:divBdr>
    </w:div>
    <w:div w:id="638876162">
      <w:bodyDiv w:val="1"/>
      <w:marLeft w:val="0"/>
      <w:marRight w:val="0"/>
      <w:marTop w:val="0"/>
      <w:marBottom w:val="0"/>
      <w:divBdr>
        <w:top w:val="none" w:sz="0" w:space="0" w:color="auto"/>
        <w:left w:val="none" w:sz="0" w:space="0" w:color="auto"/>
        <w:bottom w:val="none" w:sz="0" w:space="0" w:color="auto"/>
        <w:right w:val="none" w:sz="0" w:space="0" w:color="auto"/>
      </w:divBdr>
    </w:div>
    <w:div w:id="640891592">
      <w:bodyDiv w:val="1"/>
      <w:marLeft w:val="0"/>
      <w:marRight w:val="0"/>
      <w:marTop w:val="0"/>
      <w:marBottom w:val="0"/>
      <w:divBdr>
        <w:top w:val="none" w:sz="0" w:space="0" w:color="auto"/>
        <w:left w:val="none" w:sz="0" w:space="0" w:color="auto"/>
        <w:bottom w:val="none" w:sz="0" w:space="0" w:color="auto"/>
        <w:right w:val="none" w:sz="0" w:space="0" w:color="auto"/>
      </w:divBdr>
    </w:div>
    <w:div w:id="664743722">
      <w:bodyDiv w:val="1"/>
      <w:marLeft w:val="0"/>
      <w:marRight w:val="0"/>
      <w:marTop w:val="0"/>
      <w:marBottom w:val="0"/>
      <w:divBdr>
        <w:top w:val="none" w:sz="0" w:space="0" w:color="auto"/>
        <w:left w:val="none" w:sz="0" w:space="0" w:color="auto"/>
        <w:bottom w:val="none" w:sz="0" w:space="0" w:color="auto"/>
        <w:right w:val="none" w:sz="0" w:space="0" w:color="auto"/>
      </w:divBdr>
    </w:div>
    <w:div w:id="669604172">
      <w:bodyDiv w:val="1"/>
      <w:marLeft w:val="0"/>
      <w:marRight w:val="0"/>
      <w:marTop w:val="0"/>
      <w:marBottom w:val="0"/>
      <w:divBdr>
        <w:top w:val="none" w:sz="0" w:space="0" w:color="auto"/>
        <w:left w:val="none" w:sz="0" w:space="0" w:color="auto"/>
        <w:bottom w:val="none" w:sz="0" w:space="0" w:color="auto"/>
        <w:right w:val="none" w:sz="0" w:space="0" w:color="auto"/>
      </w:divBdr>
      <w:divsChild>
        <w:div w:id="827671598">
          <w:marLeft w:val="0"/>
          <w:marRight w:val="0"/>
          <w:marTop w:val="0"/>
          <w:marBottom w:val="0"/>
          <w:divBdr>
            <w:top w:val="none" w:sz="0" w:space="0" w:color="auto"/>
            <w:left w:val="none" w:sz="0" w:space="0" w:color="auto"/>
            <w:bottom w:val="none" w:sz="0" w:space="0" w:color="auto"/>
            <w:right w:val="none" w:sz="0" w:space="0" w:color="auto"/>
          </w:divBdr>
        </w:div>
      </w:divsChild>
    </w:div>
    <w:div w:id="672807081">
      <w:bodyDiv w:val="1"/>
      <w:marLeft w:val="0"/>
      <w:marRight w:val="0"/>
      <w:marTop w:val="0"/>
      <w:marBottom w:val="0"/>
      <w:divBdr>
        <w:top w:val="none" w:sz="0" w:space="0" w:color="auto"/>
        <w:left w:val="none" w:sz="0" w:space="0" w:color="auto"/>
        <w:bottom w:val="none" w:sz="0" w:space="0" w:color="auto"/>
        <w:right w:val="none" w:sz="0" w:space="0" w:color="auto"/>
      </w:divBdr>
    </w:div>
    <w:div w:id="674651769">
      <w:bodyDiv w:val="1"/>
      <w:marLeft w:val="0"/>
      <w:marRight w:val="0"/>
      <w:marTop w:val="0"/>
      <w:marBottom w:val="0"/>
      <w:divBdr>
        <w:top w:val="none" w:sz="0" w:space="0" w:color="auto"/>
        <w:left w:val="none" w:sz="0" w:space="0" w:color="auto"/>
        <w:bottom w:val="none" w:sz="0" w:space="0" w:color="auto"/>
        <w:right w:val="none" w:sz="0" w:space="0" w:color="auto"/>
      </w:divBdr>
    </w:div>
    <w:div w:id="691541577">
      <w:bodyDiv w:val="1"/>
      <w:marLeft w:val="0"/>
      <w:marRight w:val="0"/>
      <w:marTop w:val="0"/>
      <w:marBottom w:val="0"/>
      <w:divBdr>
        <w:top w:val="none" w:sz="0" w:space="0" w:color="auto"/>
        <w:left w:val="none" w:sz="0" w:space="0" w:color="auto"/>
        <w:bottom w:val="none" w:sz="0" w:space="0" w:color="auto"/>
        <w:right w:val="none" w:sz="0" w:space="0" w:color="auto"/>
      </w:divBdr>
    </w:div>
    <w:div w:id="703672570">
      <w:bodyDiv w:val="1"/>
      <w:marLeft w:val="0"/>
      <w:marRight w:val="0"/>
      <w:marTop w:val="0"/>
      <w:marBottom w:val="0"/>
      <w:divBdr>
        <w:top w:val="none" w:sz="0" w:space="0" w:color="auto"/>
        <w:left w:val="none" w:sz="0" w:space="0" w:color="auto"/>
        <w:bottom w:val="none" w:sz="0" w:space="0" w:color="auto"/>
        <w:right w:val="none" w:sz="0" w:space="0" w:color="auto"/>
      </w:divBdr>
    </w:div>
    <w:div w:id="707074824">
      <w:bodyDiv w:val="1"/>
      <w:marLeft w:val="0"/>
      <w:marRight w:val="0"/>
      <w:marTop w:val="0"/>
      <w:marBottom w:val="0"/>
      <w:divBdr>
        <w:top w:val="none" w:sz="0" w:space="0" w:color="auto"/>
        <w:left w:val="none" w:sz="0" w:space="0" w:color="auto"/>
        <w:bottom w:val="none" w:sz="0" w:space="0" w:color="auto"/>
        <w:right w:val="none" w:sz="0" w:space="0" w:color="auto"/>
      </w:divBdr>
    </w:div>
    <w:div w:id="715852407">
      <w:bodyDiv w:val="1"/>
      <w:marLeft w:val="0"/>
      <w:marRight w:val="0"/>
      <w:marTop w:val="0"/>
      <w:marBottom w:val="0"/>
      <w:divBdr>
        <w:top w:val="none" w:sz="0" w:space="0" w:color="auto"/>
        <w:left w:val="none" w:sz="0" w:space="0" w:color="auto"/>
        <w:bottom w:val="none" w:sz="0" w:space="0" w:color="auto"/>
        <w:right w:val="none" w:sz="0" w:space="0" w:color="auto"/>
      </w:divBdr>
    </w:div>
    <w:div w:id="723599633">
      <w:bodyDiv w:val="1"/>
      <w:marLeft w:val="0"/>
      <w:marRight w:val="0"/>
      <w:marTop w:val="0"/>
      <w:marBottom w:val="0"/>
      <w:divBdr>
        <w:top w:val="none" w:sz="0" w:space="0" w:color="auto"/>
        <w:left w:val="none" w:sz="0" w:space="0" w:color="auto"/>
        <w:bottom w:val="none" w:sz="0" w:space="0" w:color="auto"/>
        <w:right w:val="none" w:sz="0" w:space="0" w:color="auto"/>
      </w:divBdr>
    </w:div>
    <w:div w:id="757025604">
      <w:bodyDiv w:val="1"/>
      <w:marLeft w:val="0"/>
      <w:marRight w:val="0"/>
      <w:marTop w:val="0"/>
      <w:marBottom w:val="0"/>
      <w:divBdr>
        <w:top w:val="none" w:sz="0" w:space="0" w:color="auto"/>
        <w:left w:val="none" w:sz="0" w:space="0" w:color="auto"/>
        <w:bottom w:val="none" w:sz="0" w:space="0" w:color="auto"/>
        <w:right w:val="none" w:sz="0" w:space="0" w:color="auto"/>
      </w:divBdr>
    </w:div>
    <w:div w:id="758676272">
      <w:bodyDiv w:val="1"/>
      <w:marLeft w:val="0"/>
      <w:marRight w:val="0"/>
      <w:marTop w:val="0"/>
      <w:marBottom w:val="0"/>
      <w:divBdr>
        <w:top w:val="none" w:sz="0" w:space="0" w:color="auto"/>
        <w:left w:val="none" w:sz="0" w:space="0" w:color="auto"/>
        <w:bottom w:val="none" w:sz="0" w:space="0" w:color="auto"/>
        <w:right w:val="none" w:sz="0" w:space="0" w:color="auto"/>
      </w:divBdr>
    </w:div>
    <w:div w:id="761141847">
      <w:bodyDiv w:val="1"/>
      <w:marLeft w:val="0"/>
      <w:marRight w:val="0"/>
      <w:marTop w:val="0"/>
      <w:marBottom w:val="0"/>
      <w:divBdr>
        <w:top w:val="none" w:sz="0" w:space="0" w:color="auto"/>
        <w:left w:val="none" w:sz="0" w:space="0" w:color="auto"/>
        <w:bottom w:val="none" w:sz="0" w:space="0" w:color="auto"/>
        <w:right w:val="none" w:sz="0" w:space="0" w:color="auto"/>
      </w:divBdr>
    </w:div>
    <w:div w:id="762528547">
      <w:bodyDiv w:val="1"/>
      <w:marLeft w:val="0"/>
      <w:marRight w:val="0"/>
      <w:marTop w:val="0"/>
      <w:marBottom w:val="0"/>
      <w:divBdr>
        <w:top w:val="none" w:sz="0" w:space="0" w:color="auto"/>
        <w:left w:val="none" w:sz="0" w:space="0" w:color="auto"/>
        <w:bottom w:val="none" w:sz="0" w:space="0" w:color="auto"/>
        <w:right w:val="none" w:sz="0" w:space="0" w:color="auto"/>
      </w:divBdr>
    </w:div>
    <w:div w:id="773787746">
      <w:bodyDiv w:val="1"/>
      <w:marLeft w:val="0"/>
      <w:marRight w:val="0"/>
      <w:marTop w:val="0"/>
      <w:marBottom w:val="0"/>
      <w:divBdr>
        <w:top w:val="none" w:sz="0" w:space="0" w:color="auto"/>
        <w:left w:val="none" w:sz="0" w:space="0" w:color="auto"/>
        <w:bottom w:val="none" w:sz="0" w:space="0" w:color="auto"/>
        <w:right w:val="none" w:sz="0" w:space="0" w:color="auto"/>
      </w:divBdr>
    </w:div>
    <w:div w:id="776103469">
      <w:bodyDiv w:val="1"/>
      <w:marLeft w:val="0"/>
      <w:marRight w:val="0"/>
      <w:marTop w:val="0"/>
      <w:marBottom w:val="0"/>
      <w:divBdr>
        <w:top w:val="none" w:sz="0" w:space="0" w:color="auto"/>
        <w:left w:val="none" w:sz="0" w:space="0" w:color="auto"/>
        <w:bottom w:val="none" w:sz="0" w:space="0" w:color="auto"/>
        <w:right w:val="none" w:sz="0" w:space="0" w:color="auto"/>
      </w:divBdr>
    </w:div>
    <w:div w:id="787042000">
      <w:bodyDiv w:val="1"/>
      <w:marLeft w:val="0"/>
      <w:marRight w:val="0"/>
      <w:marTop w:val="0"/>
      <w:marBottom w:val="0"/>
      <w:divBdr>
        <w:top w:val="none" w:sz="0" w:space="0" w:color="auto"/>
        <w:left w:val="none" w:sz="0" w:space="0" w:color="auto"/>
        <w:bottom w:val="none" w:sz="0" w:space="0" w:color="auto"/>
        <w:right w:val="none" w:sz="0" w:space="0" w:color="auto"/>
      </w:divBdr>
    </w:div>
    <w:div w:id="789007987">
      <w:bodyDiv w:val="1"/>
      <w:marLeft w:val="0"/>
      <w:marRight w:val="0"/>
      <w:marTop w:val="0"/>
      <w:marBottom w:val="0"/>
      <w:divBdr>
        <w:top w:val="none" w:sz="0" w:space="0" w:color="auto"/>
        <w:left w:val="none" w:sz="0" w:space="0" w:color="auto"/>
        <w:bottom w:val="none" w:sz="0" w:space="0" w:color="auto"/>
        <w:right w:val="none" w:sz="0" w:space="0" w:color="auto"/>
      </w:divBdr>
    </w:div>
    <w:div w:id="798451291">
      <w:bodyDiv w:val="1"/>
      <w:marLeft w:val="0"/>
      <w:marRight w:val="0"/>
      <w:marTop w:val="0"/>
      <w:marBottom w:val="0"/>
      <w:divBdr>
        <w:top w:val="none" w:sz="0" w:space="0" w:color="auto"/>
        <w:left w:val="none" w:sz="0" w:space="0" w:color="auto"/>
        <w:bottom w:val="none" w:sz="0" w:space="0" w:color="auto"/>
        <w:right w:val="none" w:sz="0" w:space="0" w:color="auto"/>
      </w:divBdr>
    </w:div>
    <w:div w:id="802507936">
      <w:bodyDiv w:val="1"/>
      <w:marLeft w:val="0"/>
      <w:marRight w:val="0"/>
      <w:marTop w:val="0"/>
      <w:marBottom w:val="0"/>
      <w:divBdr>
        <w:top w:val="none" w:sz="0" w:space="0" w:color="auto"/>
        <w:left w:val="none" w:sz="0" w:space="0" w:color="auto"/>
        <w:bottom w:val="none" w:sz="0" w:space="0" w:color="auto"/>
        <w:right w:val="none" w:sz="0" w:space="0" w:color="auto"/>
      </w:divBdr>
    </w:div>
    <w:div w:id="811093771">
      <w:bodyDiv w:val="1"/>
      <w:marLeft w:val="0"/>
      <w:marRight w:val="0"/>
      <w:marTop w:val="0"/>
      <w:marBottom w:val="0"/>
      <w:divBdr>
        <w:top w:val="none" w:sz="0" w:space="0" w:color="auto"/>
        <w:left w:val="none" w:sz="0" w:space="0" w:color="auto"/>
        <w:bottom w:val="none" w:sz="0" w:space="0" w:color="auto"/>
        <w:right w:val="none" w:sz="0" w:space="0" w:color="auto"/>
      </w:divBdr>
    </w:div>
    <w:div w:id="814301808">
      <w:bodyDiv w:val="1"/>
      <w:marLeft w:val="0"/>
      <w:marRight w:val="0"/>
      <w:marTop w:val="0"/>
      <w:marBottom w:val="0"/>
      <w:divBdr>
        <w:top w:val="none" w:sz="0" w:space="0" w:color="auto"/>
        <w:left w:val="none" w:sz="0" w:space="0" w:color="auto"/>
        <w:bottom w:val="none" w:sz="0" w:space="0" w:color="auto"/>
        <w:right w:val="none" w:sz="0" w:space="0" w:color="auto"/>
      </w:divBdr>
    </w:div>
    <w:div w:id="815100150">
      <w:bodyDiv w:val="1"/>
      <w:marLeft w:val="0"/>
      <w:marRight w:val="0"/>
      <w:marTop w:val="0"/>
      <w:marBottom w:val="0"/>
      <w:divBdr>
        <w:top w:val="none" w:sz="0" w:space="0" w:color="auto"/>
        <w:left w:val="none" w:sz="0" w:space="0" w:color="auto"/>
        <w:bottom w:val="none" w:sz="0" w:space="0" w:color="auto"/>
        <w:right w:val="none" w:sz="0" w:space="0" w:color="auto"/>
      </w:divBdr>
    </w:div>
    <w:div w:id="816531805">
      <w:bodyDiv w:val="1"/>
      <w:marLeft w:val="0"/>
      <w:marRight w:val="0"/>
      <w:marTop w:val="0"/>
      <w:marBottom w:val="0"/>
      <w:divBdr>
        <w:top w:val="none" w:sz="0" w:space="0" w:color="auto"/>
        <w:left w:val="none" w:sz="0" w:space="0" w:color="auto"/>
        <w:bottom w:val="none" w:sz="0" w:space="0" w:color="auto"/>
        <w:right w:val="none" w:sz="0" w:space="0" w:color="auto"/>
      </w:divBdr>
    </w:div>
    <w:div w:id="817188365">
      <w:bodyDiv w:val="1"/>
      <w:marLeft w:val="0"/>
      <w:marRight w:val="0"/>
      <w:marTop w:val="0"/>
      <w:marBottom w:val="0"/>
      <w:divBdr>
        <w:top w:val="none" w:sz="0" w:space="0" w:color="auto"/>
        <w:left w:val="none" w:sz="0" w:space="0" w:color="auto"/>
        <w:bottom w:val="none" w:sz="0" w:space="0" w:color="auto"/>
        <w:right w:val="none" w:sz="0" w:space="0" w:color="auto"/>
      </w:divBdr>
    </w:div>
    <w:div w:id="823014152">
      <w:bodyDiv w:val="1"/>
      <w:marLeft w:val="0"/>
      <w:marRight w:val="0"/>
      <w:marTop w:val="0"/>
      <w:marBottom w:val="0"/>
      <w:divBdr>
        <w:top w:val="none" w:sz="0" w:space="0" w:color="auto"/>
        <w:left w:val="none" w:sz="0" w:space="0" w:color="auto"/>
        <w:bottom w:val="none" w:sz="0" w:space="0" w:color="auto"/>
        <w:right w:val="none" w:sz="0" w:space="0" w:color="auto"/>
      </w:divBdr>
    </w:div>
    <w:div w:id="823930813">
      <w:bodyDiv w:val="1"/>
      <w:marLeft w:val="0"/>
      <w:marRight w:val="0"/>
      <w:marTop w:val="0"/>
      <w:marBottom w:val="0"/>
      <w:divBdr>
        <w:top w:val="none" w:sz="0" w:space="0" w:color="auto"/>
        <w:left w:val="none" w:sz="0" w:space="0" w:color="auto"/>
        <w:bottom w:val="none" w:sz="0" w:space="0" w:color="auto"/>
        <w:right w:val="none" w:sz="0" w:space="0" w:color="auto"/>
      </w:divBdr>
    </w:div>
    <w:div w:id="823933658">
      <w:bodyDiv w:val="1"/>
      <w:marLeft w:val="0"/>
      <w:marRight w:val="0"/>
      <w:marTop w:val="0"/>
      <w:marBottom w:val="0"/>
      <w:divBdr>
        <w:top w:val="none" w:sz="0" w:space="0" w:color="auto"/>
        <w:left w:val="none" w:sz="0" w:space="0" w:color="auto"/>
        <w:bottom w:val="none" w:sz="0" w:space="0" w:color="auto"/>
        <w:right w:val="none" w:sz="0" w:space="0" w:color="auto"/>
      </w:divBdr>
    </w:div>
    <w:div w:id="837887695">
      <w:bodyDiv w:val="1"/>
      <w:marLeft w:val="0"/>
      <w:marRight w:val="0"/>
      <w:marTop w:val="0"/>
      <w:marBottom w:val="0"/>
      <w:divBdr>
        <w:top w:val="none" w:sz="0" w:space="0" w:color="auto"/>
        <w:left w:val="none" w:sz="0" w:space="0" w:color="auto"/>
        <w:bottom w:val="none" w:sz="0" w:space="0" w:color="auto"/>
        <w:right w:val="none" w:sz="0" w:space="0" w:color="auto"/>
      </w:divBdr>
    </w:div>
    <w:div w:id="839740582">
      <w:bodyDiv w:val="1"/>
      <w:marLeft w:val="0"/>
      <w:marRight w:val="0"/>
      <w:marTop w:val="0"/>
      <w:marBottom w:val="0"/>
      <w:divBdr>
        <w:top w:val="none" w:sz="0" w:space="0" w:color="auto"/>
        <w:left w:val="none" w:sz="0" w:space="0" w:color="auto"/>
        <w:bottom w:val="none" w:sz="0" w:space="0" w:color="auto"/>
        <w:right w:val="none" w:sz="0" w:space="0" w:color="auto"/>
      </w:divBdr>
    </w:div>
    <w:div w:id="842206088">
      <w:bodyDiv w:val="1"/>
      <w:marLeft w:val="0"/>
      <w:marRight w:val="0"/>
      <w:marTop w:val="0"/>
      <w:marBottom w:val="0"/>
      <w:divBdr>
        <w:top w:val="none" w:sz="0" w:space="0" w:color="auto"/>
        <w:left w:val="none" w:sz="0" w:space="0" w:color="auto"/>
        <w:bottom w:val="none" w:sz="0" w:space="0" w:color="auto"/>
        <w:right w:val="none" w:sz="0" w:space="0" w:color="auto"/>
      </w:divBdr>
      <w:divsChild>
        <w:div w:id="1004555904">
          <w:marLeft w:val="0"/>
          <w:marRight w:val="0"/>
          <w:marTop w:val="0"/>
          <w:marBottom w:val="0"/>
          <w:divBdr>
            <w:top w:val="none" w:sz="0" w:space="0" w:color="auto"/>
            <w:left w:val="none" w:sz="0" w:space="0" w:color="auto"/>
            <w:bottom w:val="none" w:sz="0" w:space="0" w:color="auto"/>
            <w:right w:val="none" w:sz="0" w:space="0" w:color="auto"/>
          </w:divBdr>
        </w:div>
      </w:divsChild>
    </w:div>
    <w:div w:id="849487830">
      <w:bodyDiv w:val="1"/>
      <w:marLeft w:val="0"/>
      <w:marRight w:val="0"/>
      <w:marTop w:val="0"/>
      <w:marBottom w:val="0"/>
      <w:divBdr>
        <w:top w:val="none" w:sz="0" w:space="0" w:color="auto"/>
        <w:left w:val="none" w:sz="0" w:space="0" w:color="auto"/>
        <w:bottom w:val="none" w:sz="0" w:space="0" w:color="auto"/>
        <w:right w:val="none" w:sz="0" w:space="0" w:color="auto"/>
      </w:divBdr>
    </w:div>
    <w:div w:id="850293540">
      <w:bodyDiv w:val="1"/>
      <w:marLeft w:val="0"/>
      <w:marRight w:val="0"/>
      <w:marTop w:val="0"/>
      <w:marBottom w:val="0"/>
      <w:divBdr>
        <w:top w:val="none" w:sz="0" w:space="0" w:color="auto"/>
        <w:left w:val="none" w:sz="0" w:space="0" w:color="auto"/>
        <w:bottom w:val="none" w:sz="0" w:space="0" w:color="auto"/>
        <w:right w:val="none" w:sz="0" w:space="0" w:color="auto"/>
      </w:divBdr>
    </w:div>
    <w:div w:id="866597531">
      <w:bodyDiv w:val="1"/>
      <w:marLeft w:val="0"/>
      <w:marRight w:val="0"/>
      <w:marTop w:val="0"/>
      <w:marBottom w:val="0"/>
      <w:divBdr>
        <w:top w:val="none" w:sz="0" w:space="0" w:color="auto"/>
        <w:left w:val="none" w:sz="0" w:space="0" w:color="auto"/>
        <w:bottom w:val="none" w:sz="0" w:space="0" w:color="auto"/>
        <w:right w:val="none" w:sz="0" w:space="0" w:color="auto"/>
      </w:divBdr>
    </w:div>
    <w:div w:id="874775836">
      <w:bodyDiv w:val="1"/>
      <w:marLeft w:val="0"/>
      <w:marRight w:val="0"/>
      <w:marTop w:val="0"/>
      <w:marBottom w:val="0"/>
      <w:divBdr>
        <w:top w:val="none" w:sz="0" w:space="0" w:color="auto"/>
        <w:left w:val="none" w:sz="0" w:space="0" w:color="auto"/>
        <w:bottom w:val="none" w:sz="0" w:space="0" w:color="auto"/>
        <w:right w:val="none" w:sz="0" w:space="0" w:color="auto"/>
      </w:divBdr>
    </w:div>
    <w:div w:id="878929196">
      <w:bodyDiv w:val="1"/>
      <w:marLeft w:val="0"/>
      <w:marRight w:val="0"/>
      <w:marTop w:val="0"/>
      <w:marBottom w:val="0"/>
      <w:divBdr>
        <w:top w:val="none" w:sz="0" w:space="0" w:color="auto"/>
        <w:left w:val="none" w:sz="0" w:space="0" w:color="auto"/>
        <w:bottom w:val="none" w:sz="0" w:space="0" w:color="auto"/>
        <w:right w:val="none" w:sz="0" w:space="0" w:color="auto"/>
      </w:divBdr>
    </w:div>
    <w:div w:id="895429645">
      <w:bodyDiv w:val="1"/>
      <w:marLeft w:val="0"/>
      <w:marRight w:val="0"/>
      <w:marTop w:val="0"/>
      <w:marBottom w:val="0"/>
      <w:divBdr>
        <w:top w:val="none" w:sz="0" w:space="0" w:color="auto"/>
        <w:left w:val="none" w:sz="0" w:space="0" w:color="auto"/>
        <w:bottom w:val="none" w:sz="0" w:space="0" w:color="auto"/>
        <w:right w:val="none" w:sz="0" w:space="0" w:color="auto"/>
      </w:divBdr>
    </w:div>
    <w:div w:id="897593601">
      <w:bodyDiv w:val="1"/>
      <w:marLeft w:val="0"/>
      <w:marRight w:val="0"/>
      <w:marTop w:val="0"/>
      <w:marBottom w:val="0"/>
      <w:divBdr>
        <w:top w:val="none" w:sz="0" w:space="0" w:color="auto"/>
        <w:left w:val="none" w:sz="0" w:space="0" w:color="auto"/>
        <w:bottom w:val="none" w:sz="0" w:space="0" w:color="auto"/>
        <w:right w:val="none" w:sz="0" w:space="0" w:color="auto"/>
      </w:divBdr>
    </w:div>
    <w:div w:id="908225892">
      <w:bodyDiv w:val="1"/>
      <w:marLeft w:val="0"/>
      <w:marRight w:val="0"/>
      <w:marTop w:val="0"/>
      <w:marBottom w:val="0"/>
      <w:divBdr>
        <w:top w:val="none" w:sz="0" w:space="0" w:color="auto"/>
        <w:left w:val="none" w:sz="0" w:space="0" w:color="auto"/>
        <w:bottom w:val="none" w:sz="0" w:space="0" w:color="auto"/>
        <w:right w:val="none" w:sz="0" w:space="0" w:color="auto"/>
      </w:divBdr>
    </w:div>
    <w:div w:id="935553638">
      <w:bodyDiv w:val="1"/>
      <w:marLeft w:val="0"/>
      <w:marRight w:val="0"/>
      <w:marTop w:val="0"/>
      <w:marBottom w:val="0"/>
      <w:divBdr>
        <w:top w:val="none" w:sz="0" w:space="0" w:color="auto"/>
        <w:left w:val="none" w:sz="0" w:space="0" w:color="auto"/>
        <w:bottom w:val="none" w:sz="0" w:space="0" w:color="auto"/>
        <w:right w:val="none" w:sz="0" w:space="0" w:color="auto"/>
      </w:divBdr>
    </w:div>
    <w:div w:id="935946056">
      <w:bodyDiv w:val="1"/>
      <w:marLeft w:val="0"/>
      <w:marRight w:val="0"/>
      <w:marTop w:val="0"/>
      <w:marBottom w:val="0"/>
      <w:divBdr>
        <w:top w:val="none" w:sz="0" w:space="0" w:color="auto"/>
        <w:left w:val="none" w:sz="0" w:space="0" w:color="auto"/>
        <w:bottom w:val="none" w:sz="0" w:space="0" w:color="auto"/>
        <w:right w:val="none" w:sz="0" w:space="0" w:color="auto"/>
      </w:divBdr>
    </w:div>
    <w:div w:id="941495990">
      <w:bodyDiv w:val="1"/>
      <w:marLeft w:val="0"/>
      <w:marRight w:val="0"/>
      <w:marTop w:val="0"/>
      <w:marBottom w:val="0"/>
      <w:divBdr>
        <w:top w:val="none" w:sz="0" w:space="0" w:color="auto"/>
        <w:left w:val="none" w:sz="0" w:space="0" w:color="auto"/>
        <w:bottom w:val="none" w:sz="0" w:space="0" w:color="auto"/>
        <w:right w:val="none" w:sz="0" w:space="0" w:color="auto"/>
      </w:divBdr>
    </w:div>
    <w:div w:id="949700687">
      <w:bodyDiv w:val="1"/>
      <w:marLeft w:val="0"/>
      <w:marRight w:val="0"/>
      <w:marTop w:val="0"/>
      <w:marBottom w:val="0"/>
      <w:divBdr>
        <w:top w:val="none" w:sz="0" w:space="0" w:color="auto"/>
        <w:left w:val="none" w:sz="0" w:space="0" w:color="auto"/>
        <w:bottom w:val="none" w:sz="0" w:space="0" w:color="auto"/>
        <w:right w:val="none" w:sz="0" w:space="0" w:color="auto"/>
      </w:divBdr>
    </w:div>
    <w:div w:id="950016161">
      <w:bodyDiv w:val="1"/>
      <w:marLeft w:val="0"/>
      <w:marRight w:val="0"/>
      <w:marTop w:val="0"/>
      <w:marBottom w:val="0"/>
      <w:divBdr>
        <w:top w:val="none" w:sz="0" w:space="0" w:color="auto"/>
        <w:left w:val="none" w:sz="0" w:space="0" w:color="auto"/>
        <w:bottom w:val="none" w:sz="0" w:space="0" w:color="auto"/>
        <w:right w:val="none" w:sz="0" w:space="0" w:color="auto"/>
      </w:divBdr>
    </w:div>
    <w:div w:id="951784700">
      <w:bodyDiv w:val="1"/>
      <w:marLeft w:val="0"/>
      <w:marRight w:val="0"/>
      <w:marTop w:val="0"/>
      <w:marBottom w:val="0"/>
      <w:divBdr>
        <w:top w:val="none" w:sz="0" w:space="0" w:color="auto"/>
        <w:left w:val="none" w:sz="0" w:space="0" w:color="auto"/>
        <w:bottom w:val="none" w:sz="0" w:space="0" w:color="auto"/>
        <w:right w:val="none" w:sz="0" w:space="0" w:color="auto"/>
      </w:divBdr>
    </w:div>
    <w:div w:id="971060150">
      <w:bodyDiv w:val="1"/>
      <w:marLeft w:val="0"/>
      <w:marRight w:val="0"/>
      <w:marTop w:val="0"/>
      <w:marBottom w:val="0"/>
      <w:divBdr>
        <w:top w:val="none" w:sz="0" w:space="0" w:color="auto"/>
        <w:left w:val="none" w:sz="0" w:space="0" w:color="auto"/>
        <w:bottom w:val="none" w:sz="0" w:space="0" w:color="auto"/>
        <w:right w:val="none" w:sz="0" w:space="0" w:color="auto"/>
      </w:divBdr>
    </w:div>
    <w:div w:id="981957076">
      <w:bodyDiv w:val="1"/>
      <w:marLeft w:val="0"/>
      <w:marRight w:val="0"/>
      <w:marTop w:val="0"/>
      <w:marBottom w:val="0"/>
      <w:divBdr>
        <w:top w:val="none" w:sz="0" w:space="0" w:color="auto"/>
        <w:left w:val="none" w:sz="0" w:space="0" w:color="auto"/>
        <w:bottom w:val="none" w:sz="0" w:space="0" w:color="auto"/>
        <w:right w:val="none" w:sz="0" w:space="0" w:color="auto"/>
      </w:divBdr>
    </w:div>
    <w:div w:id="983124820">
      <w:bodyDiv w:val="1"/>
      <w:marLeft w:val="0"/>
      <w:marRight w:val="0"/>
      <w:marTop w:val="0"/>
      <w:marBottom w:val="0"/>
      <w:divBdr>
        <w:top w:val="none" w:sz="0" w:space="0" w:color="auto"/>
        <w:left w:val="none" w:sz="0" w:space="0" w:color="auto"/>
        <w:bottom w:val="none" w:sz="0" w:space="0" w:color="auto"/>
        <w:right w:val="none" w:sz="0" w:space="0" w:color="auto"/>
      </w:divBdr>
    </w:div>
    <w:div w:id="996152474">
      <w:bodyDiv w:val="1"/>
      <w:marLeft w:val="0"/>
      <w:marRight w:val="0"/>
      <w:marTop w:val="0"/>
      <w:marBottom w:val="0"/>
      <w:divBdr>
        <w:top w:val="none" w:sz="0" w:space="0" w:color="auto"/>
        <w:left w:val="none" w:sz="0" w:space="0" w:color="auto"/>
        <w:bottom w:val="none" w:sz="0" w:space="0" w:color="auto"/>
        <w:right w:val="none" w:sz="0" w:space="0" w:color="auto"/>
      </w:divBdr>
    </w:div>
    <w:div w:id="999699742">
      <w:bodyDiv w:val="1"/>
      <w:marLeft w:val="0"/>
      <w:marRight w:val="0"/>
      <w:marTop w:val="0"/>
      <w:marBottom w:val="0"/>
      <w:divBdr>
        <w:top w:val="none" w:sz="0" w:space="0" w:color="auto"/>
        <w:left w:val="none" w:sz="0" w:space="0" w:color="auto"/>
        <w:bottom w:val="none" w:sz="0" w:space="0" w:color="auto"/>
        <w:right w:val="none" w:sz="0" w:space="0" w:color="auto"/>
      </w:divBdr>
    </w:div>
    <w:div w:id="1003583642">
      <w:bodyDiv w:val="1"/>
      <w:marLeft w:val="0"/>
      <w:marRight w:val="0"/>
      <w:marTop w:val="0"/>
      <w:marBottom w:val="0"/>
      <w:divBdr>
        <w:top w:val="none" w:sz="0" w:space="0" w:color="auto"/>
        <w:left w:val="none" w:sz="0" w:space="0" w:color="auto"/>
        <w:bottom w:val="none" w:sz="0" w:space="0" w:color="auto"/>
        <w:right w:val="none" w:sz="0" w:space="0" w:color="auto"/>
      </w:divBdr>
    </w:div>
    <w:div w:id="1007249483">
      <w:bodyDiv w:val="1"/>
      <w:marLeft w:val="0"/>
      <w:marRight w:val="0"/>
      <w:marTop w:val="0"/>
      <w:marBottom w:val="0"/>
      <w:divBdr>
        <w:top w:val="none" w:sz="0" w:space="0" w:color="auto"/>
        <w:left w:val="none" w:sz="0" w:space="0" w:color="auto"/>
        <w:bottom w:val="none" w:sz="0" w:space="0" w:color="auto"/>
        <w:right w:val="none" w:sz="0" w:space="0" w:color="auto"/>
      </w:divBdr>
    </w:div>
    <w:div w:id="1019238487">
      <w:bodyDiv w:val="1"/>
      <w:marLeft w:val="0"/>
      <w:marRight w:val="0"/>
      <w:marTop w:val="0"/>
      <w:marBottom w:val="0"/>
      <w:divBdr>
        <w:top w:val="none" w:sz="0" w:space="0" w:color="auto"/>
        <w:left w:val="none" w:sz="0" w:space="0" w:color="auto"/>
        <w:bottom w:val="none" w:sz="0" w:space="0" w:color="auto"/>
        <w:right w:val="none" w:sz="0" w:space="0" w:color="auto"/>
      </w:divBdr>
    </w:div>
    <w:div w:id="1025012862">
      <w:bodyDiv w:val="1"/>
      <w:marLeft w:val="0"/>
      <w:marRight w:val="0"/>
      <w:marTop w:val="0"/>
      <w:marBottom w:val="0"/>
      <w:divBdr>
        <w:top w:val="none" w:sz="0" w:space="0" w:color="auto"/>
        <w:left w:val="none" w:sz="0" w:space="0" w:color="auto"/>
        <w:bottom w:val="none" w:sz="0" w:space="0" w:color="auto"/>
        <w:right w:val="none" w:sz="0" w:space="0" w:color="auto"/>
      </w:divBdr>
    </w:div>
    <w:div w:id="1031151647">
      <w:bodyDiv w:val="1"/>
      <w:marLeft w:val="0"/>
      <w:marRight w:val="0"/>
      <w:marTop w:val="0"/>
      <w:marBottom w:val="0"/>
      <w:divBdr>
        <w:top w:val="none" w:sz="0" w:space="0" w:color="auto"/>
        <w:left w:val="none" w:sz="0" w:space="0" w:color="auto"/>
        <w:bottom w:val="none" w:sz="0" w:space="0" w:color="auto"/>
        <w:right w:val="none" w:sz="0" w:space="0" w:color="auto"/>
      </w:divBdr>
    </w:div>
    <w:div w:id="1031998049">
      <w:bodyDiv w:val="1"/>
      <w:marLeft w:val="0"/>
      <w:marRight w:val="0"/>
      <w:marTop w:val="0"/>
      <w:marBottom w:val="0"/>
      <w:divBdr>
        <w:top w:val="none" w:sz="0" w:space="0" w:color="auto"/>
        <w:left w:val="none" w:sz="0" w:space="0" w:color="auto"/>
        <w:bottom w:val="none" w:sz="0" w:space="0" w:color="auto"/>
        <w:right w:val="none" w:sz="0" w:space="0" w:color="auto"/>
      </w:divBdr>
    </w:div>
    <w:div w:id="1034158462">
      <w:bodyDiv w:val="1"/>
      <w:marLeft w:val="0"/>
      <w:marRight w:val="0"/>
      <w:marTop w:val="0"/>
      <w:marBottom w:val="0"/>
      <w:divBdr>
        <w:top w:val="none" w:sz="0" w:space="0" w:color="auto"/>
        <w:left w:val="none" w:sz="0" w:space="0" w:color="auto"/>
        <w:bottom w:val="none" w:sz="0" w:space="0" w:color="auto"/>
        <w:right w:val="none" w:sz="0" w:space="0" w:color="auto"/>
      </w:divBdr>
    </w:div>
    <w:div w:id="1037703687">
      <w:bodyDiv w:val="1"/>
      <w:marLeft w:val="0"/>
      <w:marRight w:val="0"/>
      <w:marTop w:val="0"/>
      <w:marBottom w:val="0"/>
      <w:divBdr>
        <w:top w:val="none" w:sz="0" w:space="0" w:color="auto"/>
        <w:left w:val="none" w:sz="0" w:space="0" w:color="auto"/>
        <w:bottom w:val="none" w:sz="0" w:space="0" w:color="auto"/>
        <w:right w:val="none" w:sz="0" w:space="0" w:color="auto"/>
      </w:divBdr>
    </w:div>
    <w:div w:id="1070465517">
      <w:bodyDiv w:val="1"/>
      <w:marLeft w:val="0"/>
      <w:marRight w:val="0"/>
      <w:marTop w:val="0"/>
      <w:marBottom w:val="0"/>
      <w:divBdr>
        <w:top w:val="none" w:sz="0" w:space="0" w:color="auto"/>
        <w:left w:val="none" w:sz="0" w:space="0" w:color="auto"/>
        <w:bottom w:val="none" w:sz="0" w:space="0" w:color="auto"/>
        <w:right w:val="none" w:sz="0" w:space="0" w:color="auto"/>
      </w:divBdr>
    </w:div>
    <w:div w:id="1082608859">
      <w:bodyDiv w:val="1"/>
      <w:marLeft w:val="0"/>
      <w:marRight w:val="0"/>
      <w:marTop w:val="0"/>
      <w:marBottom w:val="0"/>
      <w:divBdr>
        <w:top w:val="none" w:sz="0" w:space="0" w:color="auto"/>
        <w:left w:val="none" w:sz="0" w:space="0" w:color="auto"/>
        <w:bottom w:val="none" w:sz="0" w:space="0" w:color="auto"/>
        <w:right w:val="none" w:sz="0" w:space="0" w:color="auto"/>
      </w:divBdr>
    </w:div>
    <w:div w:id="1083794408">
      <w:bodyDiv w:val="1"/>
      <w:marLeft w:val="0"/>
      <w:marRight w:val="0"/>
      <w:marTop w:val="0"/>
      <w:marBottom w:val="0"/>
      <w:divBdr>
        <w:top w:val="none" w:sz="0" w:space="0" w:color="auto"/>
        <w:left w:val="none" w:sz="0" w:space="0" w:color="auto"/>
        <w:bottom w:val="none" w:sz="0" w:space="0" w:color="auto"/>
        <w:right w:val="none" w:sz="0" w:space="0" w:color="auto"/>
      </w:divBdr>
    </w:div>
    <w:div w:id="1088041269">
      <w:bodyDiv w:val="1"/>
      <w:marLeft w:val="0"/>
      <w:marRight w:val="0"/>
      <w:marTop w:val="0"/>
      <w:marBottom w:val="0"/>
      <w:divBdr>
        <w:top w:val="none" w:sz="0" w:space="0" w:color="auto"/>
        <w:left w:val="none" w:sz="0" w:space="0" w:color="auto"/>
        <w:bottom w:val="none" w:sz="0" w:space="0" w:color="auto"/>
        <w:right w:val="none" w:sz="0" w:space="0" w:color="auto"/>
      </w:divBdr>
    </w:div>
    <w:div w:id="1092434444">
      <w:bodyDiv w:val="1"/>
      <w:marLeft w:val="0"/>
      <w:marRight w:val="0"/>
      <w:marTop w:val="0"/>
      <w:marBottom w:val="0"/>
      <w:divBdr>
        <w:top w:val="none" w:sz="0" w:space="0" w:color="auto"/>
        <w:left w:val="none" w:sz="0" w:space="0" w:color="auto"/>
        <w:bottom w:val="none" w:sz="0" w:space="0" w:color="auto"/>
        <w:right w:val="none" w:sz="0" w:space="0" w:color="auto"/>
      </w:divBdr>
    </w:div>
    <w:div w:id="1102072071">
      <w:bodyDiv w:val="1"/>
      <w:marLeft w:val="0"/>
      <w:marRight w:val="0"/>
      <w:marTop w:val="0"/>
      <w:marBottom w:val="0"/>
      <w:divBdr>
        <w:top w:val="none" w:sz="0" w:space="0" w:color="auto"/>
        <w:left w:val="none" w:sz="0" w:space="0" w:color="auto"/>
        <w:bottom w:val="none" w:sz="0" w:space="0" w:color="auto"/>
        <w:right w:val="none" w:sz="0" w:space="0" w:color="auto"/>
      </w:divBdr>
    </w:div>
    <w:div w:id="1103382862">
      <w:bodyDiv w:val="1"/>
      <w:marLeft w:val="0"/>
      <w:marRight w:val="0"/>
      <w:marTop w:val="0"/>
      <w:marBottom w:val="0"/>
      <w:divBdr>
        <w:top w:val="none" w:sz="0" w:space="0" w:color="auto"/>
        <w:left w:val="none" w:sz="0" w:space="0" w:color="auto"/>
        <w:bottom w:val="none" w:sz="0" w:space="0" w:color="auto"/>
        <w:right w:val="none" w:sz="0" w:space="0" w:color="auto"/>
      </w:divBdr>
    </w:div>
    <w:div w:id="1109398607">
      <w:bodyDiv w:val="1"/>
      <w:marLeft w:val="0"/>
      <w:marRight w:val="0"/>
      <w:marTop w:val="0"/>
      <w:marBottom w:val="0"/>
      <w:divBdr>
        <w:top w:val="none" w:sz="0" w:space="0" w:color="auto"/>
        <w:left w:val="none" w:sz="0" w:space="0" w:color="auto"/>
        <w:bottom w:val="none" w:sz="0" w:space="0" w:color="auto"/>
        <w:right w:val="none" w:sz="0" w:space="0" w:color="auto"/>
      </w:divBdr>
    </w:div>
    <w:div w:id="1118791616">
      <w:bodyDiv w:val="1"/>
      <w:marLeft w:val="0"/>
      <w:marRight w:val="0"/>
      <w:marTop w:val="0"/>
      <w:marBottom w:val="0"/>
      <w:divBdr>
        <w:top w:val="none" w:sz="0" w:space="0" w:color="auto"/>
        <w:left w:val="none" w:sz="0" w:space="0" w:color="auto"/>
        <w:bottom w:val="none" w:sz="0" w:space="0" w:color="auto"/>
        <w:right w:val="none" w:sz="0" w:space="0" w:color="auto"/>
      </w:divBdr>
    </w:div>
    <w:div w:id="1122185500">
      <w:bodyDiv w:val="1"/>
      <w:marLeft w:val="0"/>
      <w:marRight w:val="0"/>
      <w:marTop w:val="0"/>
      <w:marBottom w:val="0"/>
      <w:divBdr>
        <w:top w:val="none" w:sz="0" w:space="0" w:color="auto"/>
        <w:left w:val="none" w:sz="0" w:space="0" w:color="auto"/>
        <w:bottom w:val="none" w:sz="0" w:space="0" w:color="auto"/>
        <w:right w:val="none" w:sz="0" w:space="0" w:color="auto"/>
      </w:divBdr>
    </w:div>
    <w:div w:id="1129936083">
      <w:bodyDiv w:val="1"/>
      <w:marLeft w:val="0"/>
      <w:marRight w:val="0"/>
      <w:marTop w:val="0"/>
      <w:marBottom w:val="0"/>
      <w:divBdr>
        <w:top w:val="none" w:sz="0" w:space="0" w:color="auto"/>
        <w:left w:val="none" w:sz="0" w:space="0" w:color="auto"/>
        <w:bottom w:val="none" w:sz="0" w:space="0" w:color="auto"/>
        <w:right w:val="none" w:sz="0" w:space="0" w:color="auto"/>
      </w:divBdr>
    </w:div>
    <w:div w:id="1135367589">
      <w:bodyDiv w:val="1"/>
      <w:marLeft w:val="0"/>
      <w:marRight w:val="0"/>
      <w:marTop w:val="0"/>
      <w:marBottom w:val="0"/>
      <w:divBdr>
        <w:top w:val="none" w:sz="0" w:space="0" w:color="auto"/>
        <w:left w:val="none" w:sz="0" w:space="0" w:color="auto"/>
        <w:bottom w:val="none" w:sz="0" w:space="0" w:color="auto"/>
        <w:right w:val="none" w:sz="0" w:space="0" w:color="auto"/>
      </w:divBdr>
    </w:div>
    <w:div w:id="1137840887">
      <w:bodyDiv w:val="1"/>
      <w:marLeft w:val="0"/>
      <w:marRight w:val="0"/>
      <w:marTop w:val="0"/>
      <w:marBottom w:val="0"/>
      <w:divBdr>
        <w:top w:val="none" w:sz="0" w:space="0" w:color="auto"/>
        <w:left w:val="none" w:sz="0" w:space="0" w:color="auto"/>
        <w:bottom w:val="none" w:sz="0" w:space="0" w:color="auto"/>
        <w:right w:val="none" w:sz="0" w:space="0" w:color="auto"/>
      </w:divBdr>
    </w:div>
    <w:div w:id="1142889434">
      <w:bodyDiv w:val="1"/>
      <w:marLeft w:val="0"/>
      <w:marRight w:val="0"/>
      <w:marTop w:val="0"/>
      <w:marBottom w:val="0"/>
      <w:divBdr>
        <w:top w:val="none" w:sz="0" w:space="0" w:color="auto"/>
        <w:left w:val="none" w:sz="0" w:space="0" w:color="auto"/>
        <w:bottom w:val="none" w:sz="0" w:space="0" w:color="auto"/>
        <w:right w:val="none" w:sz="0" w:space="0" w:color="auto"/>
      </w:divBdr>
    </w:div>
    <w:div w:id="1145246310">
      <w:bodyDiv w:val="1"/>
      <w:marLeft w:val="0"/>
      <w:marRight w:val="0"/>
      <w:marTop w:val="0"/>
      <w:marBottom w:val="0"/>
      <w:divBdr>
        <w:top w:val="none" w:sz="0" w:space="0" w:color="auto"/>
        <w:left w:val="none" w:sz="0" w:space="0" w:color="auto"/>
        <w:bottom w:val="none" w:sz="0" w:space="0" w:color="auto"/>
        <w:right w:val="none" w:sz="0" w:space="0" w:color="auto"/>
      </w:divBdr>
    </w:div>
    <w:div w:id="1152142520">
      <w:bodyDiv w:val="1"/>
      <w:marLeft w:val="0"/>
      <w:marRight w:val="0"/>
      <w:marTop w:val="0"/>
      <w:marBottom w:val="0"/>
      <w:divBdr>
        <w:top w:val="none" w:sz="0" w:space="0" w:color="auto"/>
        <w:left w:val="none" w:sz="0" w:space="0" w:color="auto"/>
        <w:bottom w:val="none" w:sz="0" w:space="0" w:color="auto"/>
        <w:right w:val="none" w:sz="0" w:space="0" w:color="auto"/>
      </w:divBdr>
    </w:div>
    <w:div w:id="1177769947">
      <w:bodyDiv w:val="1"/>
      <w:marLeft w:val="0"/>
      <w:marRight w:val="0"/>
      <w:marTop w:val="0"/>
      <w:marBottom w:val="0"/>
      <w:divBdr>
        <w:top w:val="none" w:sz="0" w:space="0" w:color="auto"/>
        <w:left w:val="none" w:sz="0" w:space="0" w:color="auto"/>
        <w:bottom w:val="none" w:sz="0" w:space="0" w:color="auto"/>
        <w:right w:val="none" w:sz="0" w:space="0" w:color="auto"/>
      </w:divBdr>
    </w:div>
    <w:div w:id="1189952465">
      <w:bodyDiv w:val="1"/>
      <w:marLeft w:val="0"/>
      <w:marRight w:val="0"/>
      <w:marTop w:val="0"/>
      <w:marBottom w:val="0"/>
      <w:divBdr>
        <w:top w:val="none" w:sz="0" w:space="0" w:color="auto"/>
        <w:left w:val="none" w:sz="0" w:space="0" w:color="auto"/>
        <w:bottom w:val="none" w:sz="0" w:space="0" w:color="auto"/>
        <w:right w:val="none" w:sz="0" w:space="0" w:color="auto"/>
      </w:divBdr>
    </w:div>
    <w:div w:id="1193300161">
      <w:bodyDiv w:val="1"/>
      <w:marLeft w:val="0"/>
      <w:marRight w:val="0"/>
      <w:marTop w:val="0"/>
      <w:marBottom w:val="0"/>
      <w:divBdr>
        <w:top w:val="none" w:sz="0" w:space="0" w:color="auto"/>
        <w:left w:val="none" w:sz="0" w:space="0" w:color="auto"/>
        <w:bottom w:val="none" w:sz="0" w:space="0" w:color="auto"/>
        <w:right w:val="none" w:sz="0" w:space="0" w:color="auto"/>
      </w:divBdr>
    </w:div>
    <w:div w:id="1198353669">
      <w:bodyDiv w:val="1"/>
      <w:marLeft w:val="0"/>
      <w:marRight w:val="0"/>
      <w:marTop w:val="0"/>
      <w:marBottom w:val="0"/>
      <w:divBdr>
        <w:top w:val="none" w:sz="0" w:space="0" w:color="auto"/>
        <w:left w:val="none" w:sz="0" w:space="0" w:color="auto"/>
        <w:bottom w:val="none" w:sz="0" w:space="0" w:color="auto"/>
        <w:right w:val="none" w:sz="0" w:space="0" w:color="auto"/>
      </w:divBdr>
    </w:div>
    <w:div w:id="1208449918">
      <w:bodyDiv w:val="1"/>
      <w:marLeft w:val="0"/>
      <w:marRight w:val="0"/>
      <w:marTop w:val="0"/>
      <w:marBottom w:val="0"/>
      <w:divBdr>
        <w:top w:val="none" w:sz="0" w:space="0" w:color="auto"/>
        <w:left w:val="none" w:sz="0" w:space="0" w:color="auto"/>
        <w:bottom w:val="none" w:sz="0" w:space="0" w:color="auto"/>
        <w:right w:val="none" w:sz="0" w:space="0" w:color="auto"/>
      </w:divBdr>
    </w:div>
    <w:div w:id="1213613216">
      <w:bodyDiv w:val="1"/>
      <w:marLeft w:val="0"/>
      <w:marRight w:val="0"/>
      <w:marTop w:val="0"/>
      <w:marBottom w:val="0"/>
      <w:divBdr>
        <w:top w:val="none" w:sz="0" w:space="0" w:color="auto"/>
        <w:left w:val="none" w:sz="0" w:space="0" w:color="auto"/>
        <w:bottom w:val="none" w:sz="0" w:space="0" w:color="auto"/>
        <w:right w:val="none" w:sz="0" w:space="0" w:color="auto"/>
      </w:divBdr>
    </w:div>
    <w:div w:id="1233616196">
      <w:bodyDiv w:val="1"/>
      <w:marLeft w:val="0"/>
      <w:marRight w:val="0"/>
      <w:marTop w:val="0"/>
      <w:marBottom w:val="0"/>
      <w:divBdr>
        <w:top w:val="none" w:sz="0" w:space="0" w:color="auto"/>
        <w:left w:val="none" w:sz="0" w:space="0" w:color="auto"/>
        <w:bottom w:val="none" w:sz="0" w:space="0" w:color="auto"/>
        <w:right w:val="none" w:sz="0" w:space="0" w:color="auto"/>
      </w:divBdr>
    </w:div>
    <w:div w:id="1234241794">
      <w:bodyDiv w:val="1"/>
      <w:marLeft w:val="0"/>
      <w:marRight w:val="0"/>
      <w:marTop w:val="0"/>
      <w:marBottom w:val="0"/>
      <w:divBdr>
        <w:top w:val="none" w:sz="0" w:space="0" w:color="auto"/>
        <w:left w:val="none" w:sz="0" w:space="0" w:color="auto"/>
        <w:bottom w:val="none" w:sz="0" w:space="0" w:color="auto"/>
        <w:right w:val="none" w:sz="0" w:space="0" w:color="auto"/>
      </w:divBdr>
    </w:div>
    <w:div w:id="1245578059">
      <w:bodyDiv w:val="1"/>
      <w:marLeft w:val="0"/>
      <w:marRight w:val="0"/>
      <w:marTop w:val="0"/>
      <w:marBottom w:val="0"/>
      <w:divBdr>
        <w:top w:val="none" w:sz="0" w:space="0" w:color="auto"/>
        <w:left w:val="none" w:sz="0" w:space="0" w:color="auto"/>
        <w:bottom w:val="none" w:sz="0" w:space="0" w:color="auto"/>
        <w:right w:val="none" w:sz="0" w:space="0" w:color="auto"/>
      </w:divBdr>
    </w:div>
    <w:div w:id="1246526989">
      <w:bodyDiv w:val="1"/>
      <w:marLeft w:val="0"/>
      <w:marRight w:val="0"/>
      <w:marTop w:val="0"/>
      <w:marBottom w:val="0"/>
      <w:divBdr>
        <w:top w:val="none" w:sz="0" w:space="0" w:color="auto"/>
        <w:left w:val="none" w:sz="0" w:space="0" w:color="auto"/>
        <w:bottom w:val="none" w:sz="0" w:space="0" w:color="auto"/>
        <w:right w:val="none" w:sz="0" w:space="0" w:color="auto"/>
      </w:divBdr>
    </w:div>
    <w:div w:id="1251622339">
      <w:bodyDiv w:val="1"/>
      <w:marLeft w:val="0"/>
      <w:marRight w:val="0"/>
      <w:marTop w:val="0"/>
      <w:marBottom w:val="0"/>
      <w:divBdr>
        <w:top w:val="none" w:sz="0" w:space="0" w:color="auto"/>
        <w:left w:val="none" w:sz="0" w:space="0" w:color="auto"/>
        <w:bottom w:val="none" w:sz="0" w:space="0" w:color="auto"/>
        <w:right w:val="none" w:sz="0" w:space="0" w:color="auto"/>
      </w:divBdr>
    </w:div>
    <w:div w:id="1252005197">
      <w:bodyDiv w:val="1"/>
      <w:marLeft w:val="0"/>
      <w:marRight w:val="0"/>
      <w:marTop w:val="0"/>
      <w:marBottom w:val="0"/>
      <w:divBdr>
        <w:top w:val="none" w:sz="0" w:space="0" w:color="auto"/>
        <w:left w:val="none" w:sz="0" w:space="0" w:color="auto"/>
        <w:bottom w:val="none" w:sz="0" w:space="0" w:color="auto"/>
        <w:right w:val="none" w:sz="0" w:space="0" w:color="auto"/>
      </w:divBdr>
    </w:div>
    <w:div w:id="1257178174">
      <w:bodyDiv w:val="1"/>
      <w:marLeft w:val="0"/>
      <w:marRight w:val="0"/>
      <w:marTop w:val="0"/>
      <w:marBottom w:val="0"/>
      <w:divBdr>
        <w:top w:val="none" w:sz="0" w:space="0" w:color="auto"/>
        <w:left w:val="none" w:sz="0" w:space="0" w:color="auto"/>
        <w:bottom w:val="none" w:sz="0" w:space="0" w:color="auto"/>
        <w:right w:val="none" w:sz="0" w:space="0" w:color="auto"/>
      </w:divBdr>
    </w:div>
    <w:div w:id="1258754232">
      <w:bodyDiv w:val="1"/>
      <w:marLeft w:val="0"/>
      <w:marRight w:val="0"/>
      <w:marTop w:val="0"/>
      <w:marBottom w:val="0"/>
      <w:divBdr>
        <w:top w:val="none" w:sz="0" w:space="0" w:color="auto"/>
        <w:left w:val="none" w:sz="0" w:space="0" w:color="auto"/>
        <w:bottom w:val="none" w:sz="0" w:space="0" w:color="auto"/>
        <w:right w:val="none" w:sz="0" w:space="0" w:color="auto"/>
      </w:divBdr>
    </w:div>
    <w:div w:id="1262567493">
      <w:bodyDiv w:val="1"/>
      <w:marLeft w:val="0"/>
      <w:marRight w:val="0"/>
      <w:marTop w:val="0"/>
      <w:marBottom w:val="0"/>
      <w:divBdr>
        <w:top w:val="none" w:sz="0" w:space="0" w:color="auto"/>
        <w:left w:val="none" w:sz="0" w:space="0" w:color="auto"/>
        <w:bottom w:val="none" w:sz="0" w:space="0" w:color="auto"/>
        <w:right w:val="none" w:sz="0" w:space="0" w:color="auto"/>
      </w:divBdr>
    </w:div>
    <w:div w:id="1262906953">
      <w:bodyDiv w:val="1"/>
      <w:marLeft w:val="0"/>
      <w:marRight w:val="0"/>
      <w:marTop w:val="0"/>
      <w:marBottom w:val="0"/>
      <w:divBdr>
        <w:top w:val="none" w:sz="0" w:space="0" w:color="auto"/>
        <w:left w:val="none" w:sz="0" w:space="0" w:color="auto"/>
        <w:bottom w:val="none" w:sz="0" w:space="0" w:color="auto"/>
        <w:right w:val="none" w:sz="0" w:space="0" w:color="auto"/>
      </w:divBdr>
    </w:div>
    <w:div w:id="1268545162">
      <w:bodyDiv w:val="1"/>
      <w:marLeft w:val="0"/>
      <w:marRight w:val="0"/>
      <w:marTop w:val="0"/>
      <w:marBottom w:val="0"/>
      <w:divBdr>
        <w:top w:val="none" w:sz="0" w:space="0" w:color="auto"/>
        <w:left w:val="none" w:sz="0" w:space="0" w:color="auto"/>
        <w:bottom w:val="none" w:sz="0" w:space="0" w:color="auto"/>
        <w:right w:val="none" w:sz="0" w:space="0" w:color="auto"/>
      </w:divBdr>
    </w:div>
    <w:div w:id="1296258907">
      <w:bodyDiv w:val="1"/>
      <w:marLeft w:val="0"/>
      <w:marRight w:val="0"/>
      <w:marTop w:val="0"/>
      <w:marBottom w:val="0"/>
      <w:divBdr>
        <w:top w:val="none" w:sz="0" w:space="0" w:color="auto"/>
        <w:left w:val="none" w:sz="0" w:space="0" w:color="auto"/>
        <w:bottom w:val="none" w:sz="0" w:space="0" w:color="auto"/>
        <w:right w:val="none" w:sz="0" w:space="0" w:color="auto"/>
      </w:divBdr>
    </w:div>
    <w:div w:id="1298224745">
      <w:bodyDiv w:val="1"/>
      <w:marLeft w:val="0"/>
      <w:marRight w:val="0"/>
      <w:marTop w:val="0"/>
      <w:marBottom w:val="0"/>
      <w:divBdr>
        <w:top w:val="none" w:sz="0" w:space="0" w:color="auto"/>
        <w:left w:val="none" w:sz="0" w:space="0" w:color="auto"/>
        <w:bottom w:val="none" w:sz="0" w:space="0" w:color="auto"/>
        <w:right w:val="none" w:sz="0" w:space="0" w:color="auto"/>
      </w:divBdr>
    </w:div>
    <w:div w:id="1300914606">
      <w:bodyDiv w:val="1"/>
      <w:marLeft w:val="0"/>
      <w:marRight w:val="0"/>
      <w:marTop w:val="0"/>
      <w:marBottom w:val="0"/>
      <w:divBdr>
        <w:top w:val="none" w:sz="0" w:space="0" w:color="auto"/>
        <w:left w:val="none" w:sz="0" w:space="0" w:color="auto"/>
        <w:bottom w:val="none" w:sz="0" w:space="0" w:color="auto"/>
        <w:right w:val="none" w:sz="0" w:space="0" w:color="auto"/>
      </w:divBdr>
    </w:div>
    <w:div w:id="1306857311">
      <w:bodyDiv w:val="1"/>
      <w:marLeft w:val="0"/>
      <w:marRight w:val="0"/>
      <w:marTop w:val="0"/>
      <w:marBottom w:val="0"/>
      <w:divBdr>
        <w:top w:val="none" w:sz="0" w:space="0" w:color="auto"/>
        <w:left w:val="none" w:sz="0" w:space="0" w:color="auto"/>
        <w:bottom w:val="none" w:sz="0" w:space="0" w:color="auto"/>
        <w:right w:val="none" w:sz="0" w:space="0" w:color="auto"/>
      </w:divBdr>
    </w:div>
    <w:div w:id="1309674668">
      <w:bodyDiv w:val="1"/>
      <w:marLeft w:val="0"/>
      <w:marRight w:val="0"/>
      <w:marTop w:val="0"/>
      <w:marBottom w:val="0"/>
      <w:divBdr>
        <w:top w:val="none" w:sz="0" w:space="0" w:color="auto"/>
        <w:left w:val="none" w:sz="0" w:space="0" w:color="auto"/>
        <w:bottom w:val="none" w:sz="0" w:space="0" w:color="auto"/>
        <w:right w:val="none" w:sz="0" w:space="0" w:color="auto"/>
      </w:divBdr>
    </w:div>
    <w:div w:id="1310014059">
      <w:bodyDiv w:val="1"/>
      <w:marLeft w:val="0"/>
      <w:marRight w:val="0"/>
      <w:marTop w:val="0"/>
      <w:marBottom w:val="0"/>
      <w:divBdr>
        <w:top w:val="none" w:sz="0" w:space="0" w:color="auto"/>
        <w:left w:val="none" w:sz="0" w:space="0" w:color="auto"/>
        <w:bottom w:val="none" w:sz="0" w:space="0" w:color="auto"/>
        <w:right w:val="none" w:sz="0" w:space="0" w:color="auto"/>
      </w:divBdr>
    </w:div>
    <w:div w:id="1310793405">
      <w:bodyDiv w:val="1"/>
      <w:marLeft w:val="0"/>
      <w:marRight w:val="0"/>
      <w:marTop w:val="0"/>
      <w:marBottom w:val="0"/>
      <w:divBdr>
        <w:top w:val="none" w:sz="0" w:space="0" w:color="auto"/>
        <w:left w:val="none" w:sz="0" w:space="0" w:color="auto"/>
        <w:bottom w:val="none" w:sz="0" w:space="0" w:color="auto"/>
        <w:right w:val="none" w:sz="0" w:space="0" w:color="auto"/>
      </w:divBdr>
    </w:div>
    <w:div w:id="1311179860">
      <w:bodyDiv w:val="1"/>
      <w:marLeft w:val="0"/>
      <w:marRight w:val="0"/>
      <w:marTop w:val="0"/>
      <w:marBottom w:val="0"/>
      <w:divBdr>
        <w:top w:val="none" w:sz="0" w:space="0" w:color="auto"/>
        <w:left w:val="none" w:sz="0" w:space="0" w:color="auto"/>
        <w:bottom w:val="none" w:sz="0" w:space="0" w:color="auto"/>
        <w:right w:val="none" w:sz="0" w:space="0" w:color="auto"/>
      </w:divBdr>
    </w:div>
    <w:div w:id="1318222428">
      <w:bodyDiv w:val="1"/>
      <w:marLeft w:val="0"/>
      <w:marRight w:val="0"/>
      <w:marTop w:val="0"/>
      <w:marBottom w:val="0"/>
      <w:divBdr>
        <w:top w:val="none" w:sz="0" w:space="0" w:color="auto"/>
        <w:left w:val="none" w:sz="0" w:space="0" w:color="auto"/>
        <w:bottom w:val="none" w:sz="0" w:space="0" w:color="auto"/>
        <w:right w:val="none" w:sz="0" w:space="0" w:color="auto"/>
      </w:divBdr>
    </w:div>
    <w:div w:id="1318731106">
      <w:bodyDiv w:val="1"/>
      <w:marLeft w:val="0"/>
      <w:marRight w:val="0"/>
      <w:marTop w:val="0"/>
      <w:marBottom w:val="0"/>
      <w:divBdr>
        <w:top w:val="none" w:sz="0" w:space="0" w:color="auto"/>
        <w:left w:val="none" w:sz="0" w:space="0" w:color="auto"/>
        <w:bottom w:val="none" w:sz="0" w:space="0" w:color="auto"/>
        <w:right w:val="none" w:sz="0" w:space="0" w:color="auto"/>
      </w:divBdr>
    </w:div>
    <w:div w:id="1319580992">
      <w:bodyDiv w:val="1"/>
      <w:marLeft w:val="0"/>
      <w:marRight w:val="0"/>
      <w:marTop w:val="0"/>
      <w:marBottom w:val="0"/>
      <w:divBdr>
        <w:top w:val="none" w:sz="0" w:space="0" w:color="auto"/>
        <w:left w:val="none" w:sz="0" w:space="0" w:color="auto"/>
        <w:bottom w:val="none" w:sz="0" w:space="0" w:color="auto"/>
        <w:right w:val="none" w:sz="0" w:space="0" w:color="auto"/>
      </w:divBdr>
    </w:div>
    <w:div w:id="1324119802">
      <w:bodyDiv w:val="1"/>
      <w:marLeft w:val="0"/>
      <w:marRight w:val="0"/>
      <w:marTop w:val="0"/>
      <w:marBottom w:val="0"/>
      <w:divBdr>
        <w:top w:val="none" w:sz="0" w:space="0" w:color="auto"/>
        <w:left w:val="none" w:sz="0" w:space="0" w:color="auto"/>
        <w:bottom w:val="none" w:sz="0" w:space="0" w:color="auto"/>
        <w:right w:val="none" w:sz="0" w:space="0" w:color="auto"/>
      </w:divBdr>
    </w:div>
    <w:div w:id="1328021709">
      <w:bodyDiv w:val="1"/>
      <w:marLeft w:val="0"/>
      <w:marRight w:val="0"/>
      <w:marTop w:val="0"/>
      <w:marBottom w:val="0"/>
      <w:divBdr>
        <w:top w:val="none" w:sz="0" w:space="0" w:color="auto"/>
        <w:left w:val="none" w:sz="0" w:space="0" w:color="auto"/>
        <w:bottom w:val="none" w:sz="0" w:space="0" w:color="auto"/>
        <w:right w:val="none" w:sz="0" w:space="0" w:color="auto"/>
      </w:divBdr>
    </w:div>
    <w:div w:id="1329484693">
      <w:bodyDiv w:val="1"/>
      <w:marLeft w:val="0"/>
      <w:marRight w:val="0"/>
      <w:marTop w:val="0"/>
      <w:marBottom w:val="0"/>
      <w:divBdr>
        <w:top w:val="none" w:sz="0" w:space="0" w:color="auto"/>
        <w:left w:val="none" w:sz="0" w:space="0" w:color="auto"/>
        <w:bottom w:val="none" w:sz="0" w:space="0" w:color="auto"/>
        <w:right w:val="none" w:sz="0" w:space="0" w:color="auto"/>
      </w:divBdr>
    </w:div>
    <w:div w:id="1334186159">
      <w:bodyDiv w:val="1"/>
      <w:marLeft w:val="0"/>
      <w:marRight w:val="0"/>
      <w:marTop w:val="0"/>
      <w:marBottom w:val="0"/>
      <w:divBdr>
        <w:top w:val="none" w:sz="0" w:space="0" w:color="auto"/>
        <w:left w:val="none" w:sz="0" w:space="0" w:color="auto"/>
        <w:bottom w:val="none" w:sz="0" w:space="0" w:color="auto"/>
        <w:right w:val="none" w:sz="0" w:space="0" w:color="auto"/>
      </w:divBdr>
    </w:div>
    <w:div w:id="1338073377">
      <w:bodyDiv w:val="1"/>
      <w:marLeft w:val="0"/>
      <w:marRight w:val="0"/>
      <w:marTop w:val="0"/>
      <w:marBottom w:val="0"/>
      <w:divBdr>
        <w:top w:val="none" w:sz="0" w:space="0" w:color="auto"/>
        <w:left w:val="none" w:sz="0" w:space="0" w:color="auto"/>
        <w:bottom w:val="none" w:sz="0" w:space="0" w:color="auto"/>
        <w:right w:val="none" w:sz="0" w:space="0" w:color="auto"/>
      </w:divBdr>
    </w:div>
    <w:div w:id="1342202829">
      <w:bodyDiv w:val="1"/>
      <w:marLeft w:val="0"/>
      <w:marRight w:val="0"/>
      <w:marTop w:val="0"/>
      <w:marBottom w:val="0"/>
      <w:divBdr>
        <w:top w:val="none" w:sz="0" w:space="0" w:color="auto"/>
        <w:left w:val="none" w:sz="0" w:space="0" w:color="auto"/>
        <w:bottom w:val="none" w:sz="0" w:space="0" w:color="auto"/>
        <w:right w:val="none" w:sz="0" w:space="0" w:color="auto"/>
      </w:divBdr>
    </w:div>
    <w:div w:id="1355109750">
      <w:bodyDiv w:val="1"/>
      <w:marLeft w:val="0"/>
      <w:marRight w:val="0"/>
      <w:marTop w:val="0"/>
      <w:marBottom w:val="0"/>
      <w:divBdr>
        <w:top w:val="none" w:sz="0" w:space="0" w:color="auto"/>
        <w:left w:val="none" w:sz="0" w:space="0" w:color="auto"/>
        <w:bottom w:val="none" w:sz="0" w:space="0" w:color="auto"/>
        <w:right w:val="none" w:sz="0" w:space="0" w:color="auto"/>
      </w:divBdr>
    </w:div>
    <w:div w:id="1358041904">
      <w:bodyDiv w:val="1"/>
      <w:marLeft w:val="0"/>
      <w:marRight w:val="0"/>
      <w:marTop w:val="0"/>
      <w:marBottom w:val="0"/>
      <w:divBdr>
        <w:top w:val="none" w:sz="0" w:space="0" w:color="auto"/>
        <w:left w:val="none" w:sz="0" w:space="0" w:color="auto"/>
        <w:bottom w:val="none" w:sz="0" w:space="0" w:color="auto"/>
        <w:right w:val="none" w:sz="0" w:space="0" w:color="auto"/>
      </w:divBdr>
    </w:div>
    <w:div w:id="1361125371">
      <w:bodyDiv w:val="1"/>
      <w:marLeft w:val="0"/>
      <w:marRight w:val="0"/>
      <w:marTop w:val="0"/>
      <w:marBottom w:val="0"/>
      <w:divBdr>
        <w:top w:val="none" w:sz="0" w:space="0" w:color="auto"/>
        <w:left w:val="none" w:sz="0" w:space="0" w:color="auto"/>
        <w:bottom w:val="none" w:sz="0" w:space="0" w:color="auto"/>
        <w:right w:val="none" w:sz="0" w:space="0" w:color="auto"/>
      </w:divBdr>
    </w:div>
    <w:div w:id="1387800220">
      <w:bodyDiv w:val="1"/>
      <w:marLeft w:val="0"/>
      <w:marRight w:val="0"/>
      <w:marTop w:val="0"/>
      <w:marBottom w:val="0"/>
      <w:divBdr>
        <w:top w:val="none" w:sz="0" w:space="0" w:color="auto"/>
        <w:left w:val="none" w:sz="0" w:space="0" w:color="auto"/>
        <w:bottom w:val="none" w:sz="0" w:space="0" w:color="auto"/>
        <w:right w:val="none" w:sz="0" w:space="0" w:color="auto"/>
      </w:divBdr>
    </w:div>
    <w:div w:id="1389256614">
      <w:bodyDiv w:val="1"/>
      <w:marLeft w:val="0"/>
      <w:marRight w:val="0"/>
      <w:marTop w:val="0"/>
      <w:marBottom w:val="0"/>
      <w:divBdr>
        <w:top w:val="none" w:sz="0" w:space="0" w:color="auto"/>
        <w:left w:val="none" w:sz="0" w:space="0" w:color="auto"/>
        <w:bottom w:val="none" w:sz="0" w:space="0" w:color="auto"/>
        <w:right w:val="none" w:sz="0" w:space="0" w:color="auto"/>
      </w:divBdr>
    </w:div>
    <w:div w:id="1406413910">
      <w:bodyDiv w:val="1"/>
      <w:marLeft w:val="0"/>
      <w:marRight w:val="0"/>
      <w:marTop w:val="0"/>
      <w:marBottom w:val="0"/>
      <w:divBdr>
        <w:top w:val="none" w:sz="0" w:space="0" w:color="auto"/>
        <w:left w:val="none" w:sz="0" w:space="0" w:color="auto"/>
        <w:bottom w:val="none" w:sz="0" w:space="0" w:color="auto"/>
        <w:right w:val="none" w:sz="0" w:space="0" w:color="auto"/>
      </w:divBdr>
    </w:div>
    <w:div w:id="1412775392">
      <w:bodyDiv w:val="1"/>
      <w:marLeft w:val="0"/>
      <w:marRight w:val="0"/>
      <w:marTop w:val="0"/>
      <w:marBottom w:val="0"/>
      <w:divBdr>
        <w:top w:val="none" w:sz="0" w:space="0" w:color="auto"/>
        <w:left w:val="none" w:sz="0" w:space="0" w:color="auto"/>
        <w:bottom w:val="none" w:sz="0" w:space="0" w:color="auto"/>
        <w:right w:val="none" w:sz="0" w:space="0" w:color="auto"/>
      </w:divBdr>
    </w:div>
    <w:div w:id="1413046301">
      <w:bodyDiv w:val="1"/>
      <w:marLeft w:val="0"/>
      <w:marRight w:val="0"/>
      <w:marTop w:val="0"/>
      <w:marBottom w:val="0"/>
      <w:divBdr>
        <w:top w:val="none" w:sz="0" w:space="0" w:color="auto"/>
        <w:left w:val="none" w:sz="0" w:space="0" w:color="auto"/>
        <w:bottom w:val="none" w:sz="0" w:space="0" w:color="auto"/>
        <w:right w:val="none" w:sz="0" w:space="0" w:color="auto"/>
      </w:divBdr>
    </w:div>
    <w:div w:id="1413429714">
      <w:bodyDiv w:val="1"/>
      <w:marLeft w:val="0"/>
      <w:marRight w:val="0"/>
      <w:marTop w:val="0"/>
      <w:marBottom w:val="0"/>
      <w:divBdr>
        <w:top w:val="none" w:sz="0" w:space="0" w:color="auto"/>
        <w:left w:val="none" w:sz="0" w:space="0" w:color="auto"/>
        <w:bottom w:val="none" w:sz="0" w:space="0" w:color="auto"/>
        <w:right w:val="none" w:sz="0" w:space="0" w:color="auto"/>
      </w:divBdr>
    </w:div>
    <w:div w:id="1427993654">
      <w:bodyDiv w:val="1"/>
      <w:marLeft w:val="0"/>
      <w:marRight w:val="0"/>
      <w:marTop w:val="0"/>
      <w:marBottom w:val="0"/>
      <w:divBdr>
        <w:top w:val="none" w:sz="0" w:space="0" w:color="auto"/>
        <w:left w:val="none" w:sz="0" w:space="0" w:color="auto"/>
        <w:bottom w:val="none" w:sz="0" w:space="0" w:color="auto"/>
        <w:right w:val="none" w:sz="0" w:space="0" w:color="auto"/>
      </w:divBdr>
    </w:div>
    <w:div w:id="1430538233">
      <w:bodyDiv w:val="1"/>
      <w:marLeft w:val="0"/>
      <w:marRight w:val="0"/>
      <w:marTop w:val="0"/>
      <w:marBottom w:val="0"/>
      <w:divBdr>
        <w:top w:val="none" w:sz="0" w:space="0" w:color="auto"/>
        <w:left w:val="none" w:sz="0" w:space="0" w:color="auto"/>
        <w:bottom w:val="none" w:sz="0" w:space="0" w:color="auto"/>
        <w:right w:val="none" w:sz="0" w:space="0" w:color="auto"/>
      </w:divBdr>
    </w:div>
    <w:div w:id="1431311728">
      <w:bodyDiv w:val="1"/>
      <w:marLeft w:val="0"/>
      <w:marRight w:val="0"/>
      <w:marTop w:val="0"/>
      <w:marBottom w:val="0"/>
      <w:divBdr>
        <w:top w:val="none" w:sz="0" w:space="0" w:color="auto"/>
        <w:left w:val="none" w:sz="0" w:space="0" w:color="auto"/>
        <w:bottom w:val="none" w:sz="0" w:space="0" w:color="auto"/>
        <w:right w:val="none" w:sz="0" w:space="0" w:color="auto"/>
      </w:divBdr>
    </w:div>
    <w:div w:id="1446264909">
      <w:bodyDiv w:val="1"/>
      <w:marLeft w:val="0"/>
      <w:marRight w:val="0"/>
      <w:marTop w:val="0"/>
      <w:marBottom w:val="0"/>
      <w:divBdr>
        <w:top w:val="none" w:sz="0" w:space="0" w:color="auto"/>
        <w:left w:val="none" w:sz="0" w:space="0" w:color="auto"/>
        <w:bottom w:val="none" w:sz="0" w:space="0" w:color="auto"/>
        <w:right w:val="none" w:sz="0" w:space="0" w:color="auto"/>
      </w:divBdr>
    </w:div>
    <w:div w:id="1446389620">
      <w:bodyDiv w:val="1"/>
      <w:marLeft w:val="0"/>
      <w:marRight w:val="0"/>
      <w:marTop w:val="0"/>
      <w:marBottom w:val="0"/>
      <w:divBdr>
        <w:top w:val="none" w:sz="0" w:space="0" w:color="auto"/>
        <w:left w:val="none" w:sz="0" w:space="0" w:color="auto"/>
        <w:bottom w:val="none" w:sz="0" w:space="0" w:color="auto"/>
        <w:right w:val="none" w:sz="0" w:space="0" w:color="auto"/>
      </w:divBdr>
    </w:div>
    <w:div w:id="1455980013">
      <w:bodyDiv w:val="1"/>
      <w:marLeft w:val="0"/>
      <w:marRight w:val="0"/>
      <w:marTop w:val="0"/>
      <w:marBottom w:val="0"/>
      <w:divBdr>
        <w:top w:val="none" w:sz="0" w:space="0" w:color="auto"/>
        <w:left w:val="none" w:sz="0" w:space="0" w:color="auto"/>
        <w:bottom w:val="none" w:sz="0" w:space="0" w:color="auto"/>
        <w:right w:val="none" w:sz="0" w:space="0" w:color="auto"/>
      </w:divBdr>
    </w:div>
    <w:div w:id="1458791583">
      <w:bodyDiv w:val="1"/>
      <w:marLeft w:val="0"/>
      <w:marRight w:val="0"/>
      <w:marTop w:val="0"/>
      <w:marBottom w:val="0"/>
      <w:divBdr>
        <w:top w:val="none" w:sz="0" w:space="0" w:color="auto"/>
        <w:left w:val="none" w:sz="0" w:space="0" w:color="auto"/>
        <w:bottom w:val="none" w:sz="0" w:space="0" w:color="auto"/>
        <w:right w:val="none" w:sz="0" w:space="0" w:color="auto"/>
      </w:divBdr>
    </w:div>
    <w:div w:id="1463039137">
      <w:bodyDiv w:val="1"/>
      <w:marLeft w:val="0"/>
      <w:marRight w:val="0"/>
      <w:marTop w:val="0"/>
      <w:marBottom w:val="0"/>
      <w:divBdr>
        <w:top w:val="none" w:sz="0" w:space="0" w:color="auto"/>
        <w:left w:val="none" w:sz="0" w:space="0" w:color="auto"/>
        <w:bottom w:val="none" w:sz="0" w:space="0" w:color="auto"/>
        <w:right w:val="none" w:sz="0" w:space="0" w:color="auto"/>
      </w:divBdr>
    </w:div>
    <w:div w:id="1464739544">
      <w:bodyDiv w:val="1"/>
      <w:marLeft w:val="0"/>
      <w:marRight w:val="0"/>
      <w:marTop w:val="0"/>
      <w:marBottom w:val="0"/>
      <w:divBdr>
        <w:top w:val="none" w:sz="0" w:space="0" w:color="auto"/>
        <w:left w:val="none" w:sz="0" w:space="0" w:color="auto"/>
        <w:bottom w:val="none" w:sz="0" w:space="0" w:color="auto"/>
        <w:right w:val="none" w:sz="0" w:space="0" w:color="auto"/>
      </w:divBdr>
      <w:divsChild>
        <w:div w:id="1223755969">
          <w:marLeft w:val="0"/>
          <w:marRight w:val="0"/>
          <w:marTop w:val="0"/>
          <w:marBottom w:val="0"/>
          <w:divBdr>
            <w:top w:val="none" w:sz="0" w:space="0" w:color="auto"/>
            <w:left w:val="none" w:sz="0" w:space="0" w:color="auto"/>
            <w:bottom w:val="none" w:sz="0" w:space="0" w:color="auto"/>
            <w:right w:val="none" w:sz="0" w:space="0" w:color="auto"/>
          </w:divBdr>
        </w:div>
      </w:divsChild>
    </w:div>
    <w:div w:id="1475296075">
      <w:bodyDiv w:val="1"/>
      <w:marLeft w:val="0"/>
      <w:marRight w:val="0"/>
      <w:marTop w:val="0"/>
      <w:marBottom w:val="0"/>
      <w:divBdr>
        <w:top w:val="none" w:sz="0" w:space="0" w:color="auto"/>
        <w:left w:val="none" w:sz="0" w:space="0" w:color="auto"/>
        <w:bottom w:val="none" w:sz="0" w:space="0" w:color="auto"/>
        <w:right w:val="none" w:sz="0" w:space="0" w:color="auto"/>
      </w:divBdr>
    </w:div>
    <w:div w:id="1477917009">
      <w:bodyDiv w:val="1"/>
      <w:marLeft w:val="0"/>
      <w:marRight w:val="0"/>
      <w:marTop w:val="0"/>
      <w:marBottom w:val="0"/>
      <w:divBdr>
        <w:top w:val="none" w:sz="0" w:space="0" w:color="auto"/>
        <w:left w:val="none" w:sz="0" w:space="0" w:color="auto"/>
        <w:bottom w:val="none" w:sz="0" w:space="0" w:color="auto"/>
        <w:right w:val="none" w:sz="0" w:space="0" w:color="auto"/>
      </w:divBdr>
    </w:div>
    <w:div w:id="1481652144">
      <w:bodyDiv w:val="1"/>
      <w:marLeft w:val="0"/>
      <w:marRight w:val="0"/>
      <w:marTop w:val="0"/>
      <w:marBottom w:val="0"/>
      <w:divBdr>
        <w:top w:val="none" w:sz="0" w:space="0" w:color="auto"/>
        <w:left w:val="none" w:sz="0" w:space="0" w:color="auto"/>
        <w:bottom w:val="none" w:sz="0" w:space="0" w:color="auto"/>
        <w:right w:val="none" w:sz="0" w:space="0" w:color="auto"/>
      </w:divBdr>
    </w:div>
    <w:div w:id="1486555449">
      <w:bodyDiv w:val="1"/>
      <w:marLeft w:val="0"/>
      <w:marRight w:val="0"/>
      <w:marTop w:val="0"/>
      <w:marBottom w:val="0"/>
      <w:divBdr>
        <w:top w:val="none" w:sz="0" w:space="0" w:color="auto"/>
        <w:left w:val="none" w:sz="0" w:space="0" w:color="auto"/>
        <w:bottom w:val="none" w:sz="0" w:space="0" w:color="auto"/>
        <w:right w:val="none" w:sz="0" w:space="0" w:color="auto"/>
      </w:divBdr>
    </w:div>
    <w:div w:id="1488010765">
      <w:bodyDiv w:val="1"/>
      <w:marLeft w:val="0"/>
      <w:marRight w:val="0"/>
      <w:marTop w:val="0"/>
      <w:marBottom w:val="0"/>
      <w:divBdr>
        <w:top w:val="none" w:sz="0" w:space="0" w:color="auto"/>
        <w:left w:val="none" w:sz="0" w:space="0" w:color="auto"/>
        <w:bottom w:val="none" w:sz="0" w:space="0" w:color="auto"/>
        <w:right w:val="none" w:sz="0" w:space="0" w:color="auto"/>
      </w:divBdr>
    </w:div>
    <w:div w:id="1490900565">
      <w:bodyDiv w:val="1"/>
      <w:marLeft w:val="0"/>
      <w:marRight w:val="0"/>
      <w:marTop w:val="0"/>
      <w:marBottom w:val="0"/>
      <w:divBdr>
        <w:top w:val="none" w:sz="0" w:space="0" w:color="auto"/>
        <w:left w:val="none" w:sz="0" w:space="0" w:color="auto"/>
        <w:bottom w:val="none" w:sz="0" w:space="0" w:color="auto"/>
        <w:right w:val="none" w:sz="0" w:space="0" w:color="auto"/>
      </w:divBdr>
    </w:div>
    <w:div w:id="1491602705">
      <w:bodyDiv w:val="1"/>
      <w:marLeft w:val="0"/>
      <w:marRight w:val="0"/>
      <w:marTop w:val="0"/>
      <w:marBottom w:val="0"/>
      <w:divBdr>
        <w:top w:val="none" w:sz="0" w:space="0" w:color="auto"/>
        <w:left w:val="none" w:sz="0" w:space="0" w:color="auto"/>
        <w:bottom w:val="none" w:sz="0" w:space="0" w:color="auto"/>
        <w:right w:val="none" w:sz="0" w:space="0" w:color="auto"/>
      </w:divBdr>
    </w:div>
    <w:div w:id="1498302520">
      <w:bodyDiv w:val="1"/>
      <w:marLeft w:val="0"/>
      <w:marRight w:val="0"/>
      <w:marTop w:val="0"/>
      <w:marBottom w:val="0"/>
      <w:divBdr>
        <w:top w:val="none" w:sz="0" w:space="0" w:color="auto"/>
        <w:left w:val="none" w:sz="0" w:space="0" w:color="auto"/>
        <w:bottom w:val="none" w:sz="0" w:space="0" w:color="auto"/>
        <w:right w:val="none" w:sz="0" w:space="0" w:color="auto"/>
      </w:divBdr>
    </w:div>
    <w:div w:id="1502045556">
      <w:bodyDiv w:val="1"/>
      <w:marLeft w:val="0"/>
      <w:marRight w:val="0"/>
      <w:marTop w:val="0"/>
      <w:marBottom w:val="0"/>
      <w:divBdr>
        <w:top w:val="none" w:sz="0" w:space="0" w:color="auto"/>
        <w:left w:val="none" w:sz="0" w:space="0" w:color="auto"/>
        <w:bottom w:val="none" w:sz="0" w:space="0" w:color="auto"/>
        <w:right w:val="none" w:sz="0" w:space="0" w:color="auto"/>
      </w:divBdr>
    </w:div>
    <w:div w:id="1504130440">
      <w:bodyDiv w:val="1"/>
      <w:marLeft w:val="0"/>
      <w:marRight w:val="0"/>
      <w:marTop w:val="0"/>
      <w:marBottom w:val="0"/>
      <w:divBdr>
        <w:top w:val="none" w:sz="0" w:space="0" w:color="auto"/>
        <w:left w:val="none" w:sz="0" w:space="0" w:color="auto"/>
        <w:bottom w:val="none" w:sz="0" w:space="0" w:color="auto"/>
        <w:right w:val="none" w:sz="0" w:space="0" w:color="auto"/>
      </w:divBdr>
    </w:div>
    <w:div w:id="1504248033">
      <w:bodyDiv w:val="1"/>
      <w:marLeft w:val="0"/>
      <w:marRight w:val="0"/>
      <w:marTop w:val="0"/>
      <w:marBottom w:val="0"/>
      <w:divBdr>
        <w:top w:val="none" w:sz="0" w:space="0" w:color="auto"/>
        <w:left w:val="none" w:sz="0" w:space="0" w:color="auto"/>
        <w:bottom w:val="none" w:sz="0" w:space="0" w:color="auto"/>
        <w:right w:val="none" w:sz="0" w:space="0" w:color="auto"/>
      </w:divBdr>
    </w:div>
    <w:div w:id="1512988849">
      <w:bodyDiv w:val="1"/>
      <w:marLeft w:val="0"/>
      <w:marRight w:val="0"/>
      <w:marTop w:val="0"/>
      <w:marBottom w:val="0"/>
      <w:divBdr>
        <w:top w:val="none" w:sz="0" w:space="0" w:color="auto"/>
        <w:left w:val="none" w:sz="0" w:space="0" w:color="auto"/>
        <w:bottom w:val="none" w:sz="0" w:space="0" w:color="auto"/>
        <w:right w:val="none" w:sz="0" w:space="0" w:color="auto"/>
      </w:divBdr>
    </w:div>
    <w:div w:id="1513687573">
      <w:bodyDiv w:val="1"/>
      <w:marLeft w:val="0"/>
      <w:marRight w:val="0"/>
      <w:marTop w:val="0"/>
      <w:marBottom w:val="0"/>
      <w:divBdr>
        <w:top w:val="none" w:sz="0" w:space="0" w:color="auto"/>
        <w:left w:val="none" w:sz="0" w:space="0" w:color="auto"/>
        <w:bottom w:val="none" w:sz="0" w:space="0" w:color="auto"/>
        <w:right w:val="none" w:sz="0" w:space="0" w:color="auto"/>
      </w:divBdr>
    </w:div>
    <w:div w:id="1515681672">
      <w:bodyDiv w:val="1"/>
      <w:marLeft w:val="0"/>
      <w:marRight w:val="0"/>
      <w:marTop w:val="0"/>
      <w:marBottom w:val="0"/>
      <w:divBdr>
        <w:top w:val="none" w:sz="0" w:space="0" w:color="auto"/>
        <w:left w:val="none" w:sz="0" w:space="0" w:color="auto"/>
        <w:bottom w:val="none" w:sz="0" w:space="0" w:color="auto"/>
        <w:right w:val="none" w:sz="0" w:space="0" w:color="auto"/>
      </w:divBdr>
    </w:div>
    <w:div w:id="1524435769">
      <w:bodyDiv w:val="1"/>
      <w:marLeft w:val="0"/>
      <w:marRight w:val="0"/>
      <w:marTop w:val="0"/>
      <w:marBottom w:val="0"/>
      <w:divBdr>
        <w:top w:val="none" w:sz="0" w:space="0" w:color="auto"/>
        <w:left w:val="none" w:sz="0" w:space="0" w:color="auto"/>
        <w:bottom w:val="none" w:sz="0" w:space="0" w:color="auto"/>
        <w:right w:val="none" w:sz="0" w:space="0" w:color="auto"/>
      </w:divBdr>
    </w:div>
    <w:div w:id="1524904431">
      <w:bodyDiv w:val="1"/>
      <w:marLeft w:val="0"/>
      <w:marRight w:val="0"/>
      <w:marTop w:val="0"/>
      <w:marBottom w:val="0"/>
      <w:divBdr>
        <w:top w:val="none" w:sz="0" w:space="0" w:color="auto"/>
        <w:left w:val="none" w:sz="0" w:space="0" w:color="auto"/>
        <w:bottom w:val="none" w:sz="0" w:space="0" w:color="auto"/>
        <w:right w:val="none" w:sz="0" w:space="0" w:color="auto"/>
      </w:divBdr>
    </w:div>
    <w:div w:id="1526210756">
      <w:bodyDiv w:val="1"/>
      <w:marLeft w:val="0"/>
      <w:marRight w:val="0"/>
      <w:marTop w:val="0"/>
      <w:marBottom w:val="0"/>
      <w:divBdr>
        <w:top w:val="none" w:sz="0" w:space="0" w:color="auto"/>
        <w:left w:val="none" w:sz="0" w:space="0" w:color="auto"/>
        <w:bottom w:val="none" w:sz="0" w:space="0" w:color="auto"/>
        <w:right w:val="none" w:sz="0" w:space="0" w:color="auto"/>
      </w:divBdr>
    </w:div>
    <w:div w:id="1527601959">
      <w:bodyDiv w:val="1"/>
      <w:marLeft w:val="0"/>
      <w:marRight w:val="0"/>
      <w:marTop w:val="0"/>
      <w:marBottom w:val="0"/>
      <w:divBdr>
        <w:top w:val="none" w:sz="0" w:space="0" w:color="auto"/>
        <w:left w:val="none" w:sz="0" w:space="0" w:color="auto"/>
        <w:bottom w:val="none" w:sz="0" w:space="0" w:color="auto"/>
        <w:right w:val="none" w:sz="0" w:space="0" w:color="auto"/>
      </w:divBdr>
    </w:div>
    <w:div w:id="1542404894">
      <w:bodyDiv w:val="1"/>
      <w:marLeft w:val="0"/>
      <w:marRight w:val="0"/>
      <w:marTop w:val="0"/>
      <w:marBottom w:val="0"/>
      <w:divBdr>
        <w:top w:val="none" w:sz="0" w:space="0" w:color="auto"/>
        <w:left w:val="none" w:sz="0" w:space="0" w:color="auto"/>
        <w:bottom w:val="none" w:sz="0" w:space="0" w:color="auto"/>
        <w:right w:val="none" w:sz="0" w:space="0" w:color="auto"/>
      </w:divBdr>
    </w:div>
    <w:div w:id="1542589651">
      <w:bodyDiv w:val="1"/>
      <w:marLeft w:val="0"/>
      <w:marRight w:val="0"/>
      <w:marTop w:val="0"/>
      <w:marBottom w:val="0"/>
      <w:divBdr>
        <w:top w:val="none" w:sz="0" w:space="0" w:color="auto"/>
        <w:left w:val="none" w:sz="0" w:space="0" w:color="auto"/>
        <w:bottom w:val="none" w:sz="0" w:space="0" w:color="auto"/>
        <w:right w:val="none" w:sz="0" w:space="0" w:color="auto"/>
      </w:divBdr>
    </w:div>
    <w:div w:id="1547715585">
      <w:bodyDiv w:val="1"/>
      <w:marLeft w:val="0"/>
      <w:marRight w:val="0"/>
      <w:marTop w:val="0"/>
      <w:marBottom w:val="0"/>
      <w:divBdr>
        <w:top w:val="none" w:sz="0" w:space="0" w:color="auto"/>
        <w:left w:val="none" w:sz="0" w:space="0" w:color="auto"/>
        <w:bottom w:val="none" w:sz="0" w:space="0" w:color="auto"/>
        <w:right w:val="none" w:sz="0" w:space="0" w:color="auto"/>
      </w:divBdr>
    </w:div>
    <w:div w:id="1548226841">
      <w:bodyDiv w:val="1"/>
      <w:marLeft w:val="0"/>
      <w:marRight w:val="0"/>
      <w:marTop w:val="0"/>
      <w:marBottom w:val="0"/>
      <w:divBdr>
        <w:top w:val="none" w:sz="0" w:space="0" w:color="auto"/>
        <w:left w:val="none" w:sz="0" w:space="0" w:color="auto"/>
        <w:bottom w:val="none" w:sz="0" w:space="0" w:color="auto"/>
        <w:right w:val="none" w:sz="0" w:space="0" w:color="auto"/>
      </w:divBdr>
    </w:div>
    <w:div w:id="1581714412">
      <w:bodyDiv w:val="1"/>
      <w:marLeft w:val="0"/>
      <w:marRight w:val="0"/>
      <w:marTop w:val="0"/>
      <w:marBottom w:val="0"/>
      <w:divBdr>
        <w:top w:val="none" w:sz="0" w:space="0" w:color="auto"/>
        <w:left w:val="none" w:sz="0" w:space="0" w:color="auto"/>
        <w:bottom w:val="none" w:sz="0" w:space="0" w:color="auto"/>
        <w:right w:val="none" w:sz="0" w:space="0" w:color="auto"/>
      </w:divBdr>
    </w:div>
    <w:div w:id="1591699950">
      <w:bodyDiv w:val="1"/>
      <w:marLeft w:val="0"/>
      <w:marRight w:val="0"/>
      <w:marTop w:val="0"/>
      <w:marBottom w:val="0"/>
      <w:divBdr>
        <w:top w:val="none" w:sz="0" w:space="0" w:color="auto"/>
        <w:left w:val="none" w:sz="0" w:space="0" w:color="auto"/>
        <w:bottom w:val="none" w:sz="0" w:space="0" w:color="auto"/>
        <w:right w:val="none" w:sz="0" w:space="0" w:color="auto"/>
      </w:divBdr>
    </w:div>
    <w:div w:id="1600406253">
      <w:bodyDiv w:val="1"/>
      <w:marLeft w:val="0"/>
      <w:marRight w:val="0"/>
      <w:marTop w:val="0"/>
      <w:marBottom w:val="0"/>
      <w:divBdr>
        <w:top w:val="none" w:sz="0" w:space="0" w:color="auto"/>
        <w:left w:val="none" w:sz="0" w:space="0" w:color="auto"/>
        <w:bottom w:val="none" w:sz="0" w:space="0" w:color="auto"/>
        <w:right w:val="none" w:sz="0" w:space="0" w:color="auto"/>
      </w:divBdr>
    </w:div>
    <w:div w:id="1603144132">
      <w:bodyDiv w:val="1"/>
      <w:marLeft w:val="0"/>
      <w:marRight w:val="0"/>
      <w:marTop w:val="0"/>
      <w:marBottom w:val="0"/>
      <w:divBdr>
        <w:top w:val="none" w:sz="0" w:space="0" w:color="auto"/>
        <w:left w:val="none" w:sz="0" w:space="0" w:color="auto"/>
        <w:bottom w:val="none" w:sz="0" w:space="0" w:color="auto"/>
        <w:right w:val="none" w:sz="0" w:space="0" w:color="auto"/>
      </w:divBdr>
    </w:div>
    <w:div w:id="1608584321">
      <w:bodyDiv w:val="1"/>
      <w:marLeft w:val="0"/>
      <w:marRight w:val="0"/>
      <w:marTop w:val="0"/>
      <w:marBottom w:val="0"/>
      <w:divBdr>
        <w:top w:val="none" w:sz="0" w:space="0" w:color="auto"/>
        <w:left w:val="none" w:sz="0" w:space="0" w:color="auto"/>
        <w:bottom w:val="none" w:sz="0" w:space="0" w:color="auto"/>
        <w:right w:val="none" w:sz="0" w:space="0" w:color="auto"/>
      </w:divBdr>
    </w:div>
    <w:div w:id="1610091266">
      <w:bodyDiv w:val="1"/>
      <w:marLeft w:val="0"/>
      <w:marRight w:val="0"/>
      <w:marTop w:val="0"/>
      <w:marBottom w:val="0"/>
      <w:divBdr>
        <w:top w:val="none" w:sz="0" w:space="0" w:color="auto"/>
        <w:left w:val="none" w:sz="0" w:space="0" w:color="auto"/>
        <w:bottom w:val="none" w:sz="0" w:space="0" w:color="auto"/>
        <w:right w:val="none" w:sz="0" w:space="0" w:color="auto"/>
      </w:divBdr>
    </w:div>
    <w:div w:id="1612782587">
      <w:bodyDiv w:val="1"/>
      <w:marLeft w:val="0"/>
      <w:marRight w:val="0"/>
      <w:marTop w:val="0"/>
      <w:marBottom w:val="0"/>
      <w:divBdr>
        <w:top w:val="none" w:sz="0" w:space="0" w:color="auto"/>
        <w:left w:val="none" w:sz="0" w:space="0" w:color="auto"/>
        <w:bottom w:val="none" w:sz="0" w:space="0" w:color="auto"/>
        <w:right w:val="none" w:sz="0" w:space="0" w:color="auto"/>
      </w:divBdr>
    </w:div>
    <w:div w:id="1614171224">
      <w:bodyDiv w:val="1"/>
      <w:marLeft w:val="0"/>
      <w:marRight w:val="0"/>
      <w:marTop w:val="0"/>
      <w:marBottom w:val="0"/>
      <w:divBdr>
        <w:top w:val="none" w:sz="0" w:space="0" w:color="auto"/>
        <w:left w:val="none" w:sz="0" w:space="0" w:color="auto"/>
        <w:bottom w:val="none" w:sz="0" w:space="0" w:color="auto"/>
        <w:right w:val="none" w:sz="0" w:space="0" w:color="auto"/>
      </w:divBdr>
    </w:div>
    <w:div w:id="1622491911">
      <w:bodyDiv w:val="1"/>
      <w:marLeft w:val="0"/>
      <w:marRight w:val="0"/>
      <w:marTop w:val="0"/>
      <w:marBottom w:val="0"/>
      <w:divBdr>
        <w:top w:val="none" w:sz="0" w:space="0" w:color="auto"/>
        <w:left w:val="none" w:sz="0" w:space="0" w:color="auto"/>
        <w:bottom w:val="none" w:sz="0" w:space="0" w:color="auto"/>
        <w:right w:val="none" w:sz="0" w:space="0" w:color="auto"/>
      </w:divBdr>
    </w:div>
    <w:div w:id="1624073643">
      <w:bodyDiv w:val="1"/>
      <w:marLeft w:val="0"/>
      <w:marRight w:val="0"/>
      <w:marTop w:val="0"/>
      <w:marBottom w:val="0"/>
      <w:divBdr>
        <w:top w:val="none" w:sz="0" w:space="0" w:color="auto"/>
        <w:left w:val="none" w:sz="0" w:space="0" w:color="auto"/>
        <w:bottom w:val="none" w:sz="0" w:space="0" w:color="auto"/>
        <w:right w:val="none" w:sz="0" w:space="0" w:color="auto"/>
      </w:divBdr>
    </w:div>
    <w:div w:id="1624455059">
      <w:bodyDiv w:val="1"/>
      <w:marLeft w:val="0"/>
      <w:marRight w:val="0"/>
      <w:marTop w:val="0"/>
      <w:marBottom w:val="0"/>
      <w:divBdr>
        <w:top w:val="none" w:sz="0" w:space="0" w:color="auto"/>
        <w:left w:val="none" w:sz="0" w:space="0" w:color="auto"/>
        <w:bottom w:val="none" w:sz="0" w:space="0" w:color="auto"/>
        <w:right w:val="none" w:sz="0" w:space="0" w:color="auto"/>
      </w:divBdr>
    </w:div>
    <w:div w:id="1636639370">
      <w:bodyDiv w:val="1"/>
      <w:marLeft w:val="0"/>
      <w:marRight w:val="0"/>
      <w:marTop w:val="0"/>
      <w:marBottom w:val="0"/>
      <w:divBdr>
        <w:top w:val="none" w:sz="0" w:space="0" w:color="auto"/>
        <w:left w:val="none" w:sz="0" w:space="0" w:color="auto"/>
        <w:bottom w:val="none" w:sz="0" w:space="0" w:color="auto"/>
        <w:right w:val="none" w:sz="0" w:space="0" w:color="auto"/>
      </w:divBdr>
    </w:div>
    <w:div w:id="1638074539">
      <w:bodyDiv w:val="1"/>
      <w:marLeft w:val="0"/>
      <w:marRight w:val="0"/>
      <w:marTop w:val="0"/>
      <w:marBottom w:val="0"/>
      <w:divBdr>
        <w:top w:val="none" w:sz="0" w:space="0" w:color="auto"/>
        <w:left w:val="none" w:sz="0" w:space="0" w:color="auto"/>
        <w:bottom w:val="none" w:sz="0" w:space="0" w:color="auto"/>
        <w:right w:val="none" w:sz="0" w:space="0" w:color="auto"/>
      </w:divBdr>
    </w:div>
    <w:div w:id="1638143302">
      <w:bodyDiv w:val="1"/>
      <w:marLeft w:val="0"/>
      <w:marRight w:val="0"/>
      <w:marTop w:val="0"/>
      <w:marBottom w:val="0"/>
      <w:divBdr>
        <w:top w:val="none" w:sz="0" w:space="0" w:color="auto"/>
        <w:left w:val="none" w:sz="0" w:space="0" w:color="auto"/>
        <w:bottom w:val="none" w:sz="0" w:space="0" w:color="auto"/>
        <w:right w:val="none" w:sz="0" w:space="0" w:color="auto"/>
      </w:divBdr>
    </w:div>
    <w:div w:id="1641878559">
      <w:bodyDiv w:val="1"/>
      <w:marLeft w:val="0"/>
      <w:marRight w:val="0"/>
      <w:marTop w:val="0"/>
      <w:marBottom w:val="0"/>
      <w:divBdr>
        <w:top w:val="none" w:sz="0" w:space="0" w:color="auto"/>
        <w:left w:val="none" w:sz="0" w:space="0" w:color="auto"/>
        <w:bottom w:val="none" w:sz="0" w:space="0" w:color="auto"/>
        <w:right w:val="none" w:sz="0" w:space="0" w:color="auto"/>
      </w:divBdr>
    </w:div>
    <w:div w:id="1647473423">
      <w:bodyDiv w:val="1"/>
      <w:marLeft w:val="0"/>
      <w:marRight w:val="0"/>
      <w:marTop w:val="0"/>
      <w:marBottom w:val="0"/>
      <w:divBdr>
        <w:top w:val="none" w:sz="0" w:space="0" w:color="auto"/>
        <w:left w:val="none" w:sz="0" w:space="0" w:color="auto"/>
        <w:bottom w:val="none" w:sz="0" w:space="0" w:color="auto"/>
        <w:right w:val="none" w:sz="0" w:space="0" w:color="auto"/>
      </w:divBdr>
    </w:div>
    <w:div w:id="1657103418">
      <w:bodyDiv w:val="1"/>
      <w:marLeft w:val="0"/>
      <w:marRight w:val="0"/>
      <w:marTop w:val="0"/>
      <w:marBottom w:val="0"/>
      <w:divBdr>
        <w:top w:val="none" w:sz="0" w:space="0" w:color="auto"/>
        <w:left w:val="none" w:sz="0" w:space="0" w:color="auto"/>
        <w:bottom w:val="none" w:sz="0" w:space="0" w:color="auto"/>
        <w:right w:val="none" w:sz="0" w:space="0" w:color="auto"/>
      </w:divBdr>
    </w:div>
    <w:div w:id="1663387330">
      <w:bodyDiv w:val="1"/>
      <w:marLeft w:val="0"/>
      <w:marRight w:val="0"/>
      <w:marTop w:val="0"/>
      <w:marBottom w:val="0"/>
      <w:divBdr>
        <w:top w:val="none" w:sz="0" w:space="0" w:color="auto"/>
        <w:left w:val="none" w:sz="0" w:space="0" w:color="auto"/>
        <w:bottom w:val="none" w:sz="0" w:space="0" w:color="auto"/>
        <w:right w:val="none" w:sz="0" w:space="0" w:color="auto"/>
      </w:divBdr>
    </w:div>
    <w:div w:id="1664157938">
      <w:bodyDiv w:val="1"/>
      <w:marLeft w:val="0"/>
      <w:marRight w:val="0"/>
      <w:marTop w:val="0"/>
      <w:marBottom w:val="0"/>
      <w:divBdr>
        <w:top w:val="none" w:sz="0" w:space="0" w:color="auto"/>
        <w:left w:val="none" w:sz="0" w:space="0" w:color="auto"/>
        <w:bottom w:val="none" w:sz="0" w:space="0" w:color="auto"/>
        <w:right w:val="none" w:sz="0" w:space="0" w:color="auto"/>
      </w:divBdr>
    </w:div>
    <w:div w:id="1675842320">
      <w:bodyDiv w:val="1"/>
      <w:marLeft w:val="0"/>
      <w:marRight w:val="0"/>
      <w:marTop w:val="0"/>
      <w:marBottom w:val="0"/>
      <w:divBdr>
        <w:top w:val="none" w:sz="0" w:space="0" w:color="auto"/>
        <w:left w:val="none" w:sz="0" w:space="0" w:color="auto"/>
        <w:bottom w:val="none" w:sz="0" w:space="0" w:color="auto"/>
        <w:right w:val="none" w:sz="0" w:space="0" w:color="auto"/>
      </w:divBdr>
    </w:div>
    <w:div w:id="1684820186">
      <w:bodyDiv w:val="1"/>
      <w:marLeft w:val="0"/>
      <w:marRight w:val="0"/>
      <w:marTop w:val="0"/>
      <w:marBottom w:val="0"/>
      <w:divBdr>
        <w:top w:val="none" w:sz="0" w:space="0" w:color="auto"/>
        <w:left w:val="none" w:sz="0" w:space="0" w:color="auto"/>
        <w:bottom w:val="none" w:sz="0" w:space="0" w:color="auto"/>
        <w:right w:val="none" w:sz="0" w:space="0" w:color="auto"/>
      </w:divBdr>
    </w:div>
    <w:div w:id="1689793610">
      <w:bodyDiv w:val="1"/>
      <w:marLeft w:val="0"/>
      <w:marRight w:val="0"/>
      <w:marTop w:val="0"/>
      <w:marBottom w:val="0"/>
      <w:divBdr>
        <w:top w:val="none" w:sz="0" w:space="0" w:color="auto"/>
        <w:left w:val="none" w:sz="0" w:space="0" w:color="auto"/>
        <w:bottom w:val="none" w:sz="0" w:space="0" w:color="auto"/>
        <w:right w:val="none" w:sz="0" w:space="0" w:color="auto"/>
      </w:divBdr>
    </w:div>
    <w:div w:id="1689989636">
      <w:bodyDiv w:val="1"/>
      <w:marLeft w:val="0"/>
      <w:marRight w:val="0"/>
      <w:marTop w:val="0"/>
      <w:marBottom w:val="0"/>
      <w:divBdr>
        <w:top w:val="none" w:sz="0" w:space="0" w:color="auto"/>
        <w:left w:val="none" w:sz="0" w:space="0" w:color="auto"/>
        <w:bottom w:val="none" w:sz="0" w:space="0" w:color="auto"/>
        <w:right w:val="none" w:sz="0" w:space="0" w:color="auto"/>
      </w:divBdr>
    </w:div>
    <w:div w:id="1696466171">
      <w:bodyDiv w:val="1"/>
      <w:marLeft w:val="0"/>
      <w:marRight w:val="0"/>
      <w:marTop w:val="0"/>
      <w:marBottom w:val="0"/>
      <w:divBdr>
        <w:top w:val="none" w:sz="0" w:space="0" w:color="auto"/>
        <w:left w:val="none" w:sz="0" w:space="0" w:color="auto"/>
        <w:bottom w:val="none" w:sz="0" w:space="0" w:color="auto"/>
        <w:right w:val="none" w:sz="0" w:space="0" w:color="auto"/>
      </w:divBdr>
    </w:div>
    <w:div w:id="1702851957">
      <w:bodyDiv w:val="1"/>
      <w:marLeft w:val="0"/>
      <w:marRight w:val="0"/>
      <w:marTop w:val="0"/>
      <w:marBottom w:val="0"/>
      <w:divBdr>
        <w:top w:val="none" w:sz="0" w:space="0" w:color="auto"/>
        <w:left w:val="none" w:sz="0" w:space="0" w:color="auto"/>
        <w:bottom w:val="none" w:sz="0" w:space="0" w:color="auto"/>
        <w:right w:val="none" w:sz="0" w:space="0" w:color="auto"/>
      </w:divBdr>
    </w:div>
    <w:div w:id="1704866820">
      <w:bodyDiv w:val="1"/>
      <w:marLeft w:val="0"/>
      <w:marRight w:val="0"/>
      <w:marTop w:val="0"/>
      <w:marBottom w:val="0"/>
      <w:divBdr>
        <w:top w:val="none" w:sz="0" w:space="0" w:color="auto"/>
        <w:left w:val="none" w:sz="0" w:space="0" w:color="auto"/>
        <w:bottom w:val="none" w:sz="0" w:space="0" w:color="auto"/>
        <w:right w:val="none" w:sz="0" w:space="0" w:color="auto"/>
      </w:divBdr>
    </w:div>
    <w:div w:id="1730497309">
      <w:bodyDiv w:val="1"/>
      <w:marLeft w:val="0"/>
      <w:marRight w:val="0"/>
      <w:marTop w:val="0"/>
      <w:marBottom w:val="0"/>
      <w:divBdr>
        <w:top w:val="none" w:sz="0" w:space="0" w:color="auto"/>
        <w:left w:val="none" w:sz="0" w:space="0" w:color="auto"/>
        <w:bottom w:val="none" w:sz="0" w:space="0" w:color="auto"/>
        <w:right w:val="none" w:sz="0" w:space="0" w:color="auto"/>
      </w:divBdr>
    </w:div>
    <w:div w:id="1734353241">
      <w:bodyDiv w:val="1"/>
      <w:marLeft w:val="0"/>
      <w:marRight w:val="0"/>
      <w:marTop w:val="0"/>
      <w:marBottom w:val="0"/>
      <w:divBdr>
        <w:top w:val="none" w:sz="0" w:space="0" w:color="auto"/>
        <w:left w:val="none" w:sz="0" w:space="0" w:color="auto"/>
        <w:bottom w:val="none" w:sz="0" w:space="0" w:color="auto"/>
        <w:right w:val="none" w:sz="0" w:space="0" w:color="auto"/>
      </w:divBdr>
    </w:div>
    <w:div w:id="1736976488">
      <w:bodyDiv w:val="1"/>
      <w:marLeft w:val="0"/>
      <w:marRight w:val="0"/>
      <w:marTop w:val="0"/>
      <w:marBottom w:val="0"/>
      <w:divBdr>
        <w:top w:val="none" w:sz="0" w:space="0" w:color="auto"/>
        <w:left w:val="none" w:sz="0" w:space="0" w:color="auto"/>
        <w:bottom w:val="none" w:sz="0" w:space="0" w:color="auto"/>
        <w:right w:val="none" w:sz="0" w:space="0" w:color="auto"/>
      </w:divBdr>
    </w:div>
    <w:div w:id="1748841245">
      <w:bodyDiv w:val="1"/>
      <w:marLeft w:val="0"/>
      <w:marRight w:val="0"/>
      <w:marTop w:val="0"/>
      <w:marBottom w:val="0"/>
      <w:divBdr>
        <w:top w:val="none" w:sz="0" w:space="0" w:color="auto"/>
        <w:left w:val="none" w:sz="0" w:space="0" w:color="auto"/>
        <w:bottom w:val="none" w:sz="0" w:space="0" w:color="auto"/>
        <w:right w:val="none" w:sz="0" w:space="0" w:color="auto"/>
      </w:divBdr>
    </w:div>
    <w:div w:id="1760785834">
      <w:bodyDiv w:val="1"/>
      <w:marLeft w:val="0"/>
      <w:marRight w:val="0"/>
      <w:marTop w:val="0"/>
      <w:marBottom w:val="0"/>
      <w:divBdr>
        <w:top w:val="none" w:sz="0" w:space="0" w:color="auto"/>
        <w:left w:val="none" w:sz="0" w:space="0" w:color="auto"/>
        <w:bottom w:val="none" w:sz="0" w:space="0" w:color="auto"/>
        <w:right w:val="none" w:sz="0" w:space="0" w:color="auto"/>
      </w:divBdr>
    </w:div>
    <w:div w:id="1761952163">
      <w:bodyDiv w:val="1"/>
      <w:marLeft w:val="0"/>
      <w:marRight w:val="0"/>
      <w:marTop w:val="0"/>
      <w:marBottom w:val="0"/>
      <w:divBdr>
        <w:top w:val="none" w:sz="0" w:space="0" w:color="auto"/>
        <w:left w:val="none" w:sz="0" w:space="0" w:color="auto"/>
        <w:bottom w:val="none" w:sz="0" w:space="0" w:color="auto"/>
        <w:right w:val="none" w:sz="0" w:space="0" w:color="auto"/>
      </w:divBdr>
    </w:div>
    <w:div w:id="1765146805">
      <w:bodyDiv w:val="1"/>
      <w:marLeft w:val="0"/>
      <w:marRight w:val="0"/>
      <w:marTop w:val="0"/>
      <w:marBottom w:val="0"/>
      <w:divBdr>
        <w:top w:val="none" w:sz="0" w:space="0" w:color="auto"/>
        <w:left w:val="none" w:sz="0" w:space="0" w:color="auto"/>
        <w:bottom w:val="none" w:sz="0" w:space="0" w:color="auto"/>
        <w:right w:val="none" w:sz="0" w:space="0" w:color="auto"/>
      </w:divBdr>
    </w:div>
    <w:div w:id="1776319842">
      <w:bodyDiv w:val="1"/>
      <w:marLeft w:val="0"/>
      <w:marRight w:val="0"/>
      <w:marTop w:val="0"/>
      <w:marBottom w:val="0"/>
      <w:divBdr>
        <w:top w:val="none" w:sz="0" w:space="0" w:color="auto"/>
        <w:left w:val="none" w:sz="0" w:space="0" w:color="auto"/>
        <w:bottom w:val="none" w:sz="0" w:space="0" w:color="auto"/>
        <w:right w:val="none" w:sz="0" w:space="0" w:color="auto"/>
      </w:divBdr>
    </w:div>
    <w:div w:id="1779911281">
      <w:bodyDiv w:val="1"/>
      <w:marLeft w:val="0"/>
      <w:marRight w:val="0"/>
      <w:marTop w:val="0"/>
      <w:marBottom w:val="0"/>
      <w:divBdr>
        <w:top w:val="none" w:sz="0" w:space="0" w:color="auto"/>
        <w:left w:val="none" w:sz="0" w:space="0" w:color="auto"/>
        <w:bottom w:val="none" w:sz="0" w:space="0" w:color="auto"/>
        <w:right w:val="none" w:sz="0" w:space="0" w:color="auto"/>
      </w:divBdr>
    </w:div>
    <w:div w:id="1783961802">
      <w:bodyDiv w:val="1"/>
      <w:marLeft w:val="0"/>
      <w:marRight w:val="0"/>
      <w:marTop w:val="0"/>
      <w:marBottom w:val="0"/>
      <w:divBdr>
        <w:top w:val="none" w:sz="0" w:space="0" w:color="auto"/>
        <w:left w:val="none" w:sz="0" w:space="0" w:color="auto"/>
        <w:bottom w:val="none" w:sz="0" w:space="0" w:color="auto"/>
        <w:right w:val="none" w:sz="0" w:space="0" w:color="auto"/>
      </w:divBdr>
    </w:div>
    <w:div w:id="1794246990">
      <w:bodyDiv w:val="1"/>
      <w:marLeft w:val="0"/>
      <w:marRight w:val="0"/>
      <w:marTop w:val="0"/>
      <w:marBottom w:val="0"/>
      <w:divBdr>
        <w:top w:val="none" w:sz="0" w:space="0" w:color="auto"/>
        <w:left w:val="none" w:sz="0" w:space="0" w:color="auto"/>
        <w:bottom w:val="none" w:sz="0" w:space="0" w:color="auto"/>
        <w:right w:val="none" w:sz="0" w:space="0" w:color="auto"/>
      </w:divBdr>
    </w:div>
    <w:div w:id="1797065506">
      <w:bodyDiv w:val="1"/>
      <w:marLeft w:val="0"/>
      <w:marRight w:val="0"/>
      <w:marTop w:val="0"/>
      <w:marBottom w:val="0"/>
      <w:divBdr>
        <w:top w:val="none" w:sz="0" w:space="0" w:color="auto"/>
        <w:left w:val="none" w:sz="0" w:space="0" w:color="auto"/>
        <w:bottom w:val="none" w:sz="0" w:space="0" w:color="auto"/>
        <w:right w:val="none" w:sz="0" w:space="0" w:color="auto"/>
      </w:divBdr>
    </w:div>
    <w:div w:id="1798527428">
      <w:bodyDiv w:val="1"/>
      <w:marLeft w:val="0"/>
      <w:marRight w:val="0"/>
      <w:marTop w:val="0"/>
      <w:marBottom w:val="0"/>
      <w:divBdr>
        <w:top w:val="none" w:sz="0" w:space="0" w:color="auto"/>
        <w:left w:val="none" w:sz="0" w:space="0" w:color="auto"/>
        <w:bottom w:val="none" w:sz="0" w:space="0" w:color="auto"/>
        <w:right w:val="none" w:sz="0" w:space="0" w:color="auto"/>
      </w:divBdr>
    </w:div>
    <w:div w:id="1798840420">
      <w:bodyDiv w:val="1"/>
      <w:marLeft w:val="0"/>
      <w:marRight w:val="0"/>
      <w:marTop w:val="0"/>
      <w:marBottom w:val="0"/>
      <w:divBdr>
        <w:top w:val="none" w:sz="0" w:space="0" w:color="auto"/>
        <w:left w:val="none" w:sz="0" w:space="0" w:color="auto"/>
        <w:bottom w:val="none" w:sz="0" w:space="0" w:color="auto"/>
        <w:right w:val="none" w:sz="0" w:space="0" w:color="auto"/>
      </w:divBdr>
    </w:div>
    <w:div w:id="1803688275">
      <w:bodyDiv w:val="1"/>
      <w:marLeft w:val="0"/>
      <w:marRight w:val="0"/>
      <w:marTop w:val="0"/>
      <w:marBottom w:val="0"/>
      <w:divBdr>
        <w:top w:val="none" w:sz="0" w:space="0" w:color="auto"/>
        <w:left w:val="none" w:sz="0" w:space="0" w:color="auto"/>
        <w:bottom w:val="none" w:sz="0" w:space="0" w:color="auto"/>
        <w:right w:val="none" w:sz="0" w:space="0" w:color="auto"/>
      </w:divBdr>
    </w:div>
    <w:div w:id="1806123247">
      <w:bodyDiv w:val="1"/>
      <w:marLeft w:val="0"/>
      <w:marRight w:val="0"/>
      <w:marTop w:val="0"/>
      <w:marBottom w:val="0"/>
      <w:divBdr>
        <w:top w:val="none" w:sz="0" w:space="0" w:color="auto"/>
        <w:left w:val="none" w:sz="0" w:space="0" w:color="auto"/>
        <w:bottom w:val="none" w:sz="0" w:space="0" w:color="auto"/>
        <w:right w:val="none" w:sz="0" w:space="0" w:color="auto"/>
      </w:divBdr>
    </w:div>
    <w:div w:id="1809013909">
      <w:bodyDiv w:val="1"/>
      <w:marLeft w:val="0"/>
      <w:marRight w:val="0"/>
      <w:marTop w:val="0"/>
      <w:marBottom w:val="0"/>
      <w:divBdr>
        <w:top w:val="none" w:sz="0" w:space="0" w:color="auto"/>
        <w:left w:val="none" w:sz="0" w:space="0" w:color="auto"/>
        <w:bottom w:val="none" w:sz="0" w:space="0" w:color="auto"/>
        <w:right w:val="none" w:sz="0" w:space="0" w:color="auto"/>
      </w:divBdr>
    </w:div>
    <w:div w:id="1818260956">
      <w:bodyDiv w:val="1"/>
      <w:marLeft w:val="0"/>
      <w:marRight w:val="0"/>
      <w:marTop w:val="0"/>
      <w:marBottom w:val="0"/>
      <w:divBdr>
        <w:top w:val="none" w:sz="0" w:space="0" w:color="auto"/>
        <w:left w:val="none" w:sz="0" w:space="0" w:color="auto"/>
        <w:bottom w:val="none" w:sz="0" w:space="0" w:color="auto"/>
        <w:right w:val="none" w:sz="0" w:space="0" w:color="auto"/>
      </w:divBdr>
    </w:div>
    <w:div w:id="1820221216">
      <w:bodyDiv w:val="1"/>
      <w:marLeft w:val="0"/>
      <w:marRight w:val="0"/>
      <w:marTop w:val="0"/>
      <w:marBottom w:val="0"/>
      <w:divBdr>
        <w:top w:val="none" w:sz="0" w:space="0" w:color="auto"/>
        <w:left w:val="none" w:sz="0" w:space="0" w:color="auto"/>
        <w:bottom w:val="none" w:sz="0" w:space="0" w:color="auto"/>
        <w:right w:val="none" w:sz="0" w:space="0" w:color="auto"/>
      </w:divBdr>
    </w:div>
    <w:div w:id="1823503692">
      <w:bodyDiv w:val="1"/>
      <w:marLeft w:val="0"/>
      <w:marRight w:val="0"/>
      <w:marTop w:val="0"/>
      <w:marBottom w:val="0"/>
      <w:divBdr>
        <w:top w:val="none" w:sz="0" w:space="0" w:color="auto"/>
        <w:left w:val="none" w:sz="0" w:space="0" w:color="auto"/>
        <w:bottom w:val="none" w:sz="0" w:space="0" w:color="auto"/>
        <w:right w:val="none" w:sz="0" w:space="0" w:color="auto"/>
      </w:divBdr>
    </w:div>
    <w:div w:id="1828354348">
      <w:bodyDiv w:val="1"/>
      <w:marLeft w:val="0"/>
      <w:marRight w:val="0"/>
      <w:marTop w:val="0"/>
      <w:marBottom w:val="0"/>
      <w:divBdr>
        <w:top w:val="none" w:sz="0" w:space="0" w:color="auto"/>
        <w:left w:val="none" w:sz="0" w:space="0" w:color="auto"/>
        <w:bottom w:val="none" w:sz="0" w:space="0" w:color="auto"/>
        <w:right w:val="none" w:sz="0" w:space="0" w:color="auto"/>
      </w:divBdr>
    </w:div>
    <w:div w:id="1832669890">
      <w:bodyDiv w:val="1"/>
      <w:marLeft w:val="0"/>
      <w:marRight w:val="0"/>
      <w:marTop w:val="0"/>
      <w:marBottom w:val="0"/>
      <w:divBdr>
        <w:top w:val="none" w:sz="0" w:space="0" w:color="auto"/>
        <w:left w:val="none" w:sz="0" w:space="0" w:color="auto"/>
        <w:bottom w:val="none" w:sz="0" w:space="0" w:color="auto"/>
        <w:right w:val="none" w:sz="0" w:space="0" w:color="auto"/>
      </w:divBdr>
    </w:div>
    <w:div w:id="1833913010">
      <w:bodyDiv w:val="1"/>
      <w:marLeft w:val="0"/>
      <w:marRight w:val="0"/>
      <w:marTop w:val="0"/>
      <w:marBottom w:val="0"/>
      <w:divBdr>
        <w:top w:val="none" w:sz="0" w:space="0" w:color="auto"/>
        <w:left w:val="none" w:sz="0" w:space="0" w:color="auto"/>
        <w:bottom w:val="none" w:sz="0" w:space="0" w:color="auto"/>
        <w:right w:val="none" w:sz="0" w:space="0" w:color="auto"/>
      </w:divBdr>
    </w:div>
    <w:div w:id="1859200702">
      <w:bodyDiv w:val="1"/>
      <w:marLeft w:val="0"/>
      <w:marRight w:val="0"/>
      <w:marTop w:val="0"/>
      <w:marBottom w:val="0"/>
      <w:divBdr>
        <w:top w:val="none" w:sz="0" w:space="0" w:color="auto"/>
        <w:left w:val="none" w:sz="0" w:space="0" w:color="auto"/>
        <w:bottom w:val="none" w:sz="0" w:space="0" w:color="auto"/>
        <w:right w:val="none" w:sz="0" w:space="0" w:color="auto"/>
      </w:divBdr>
    </w:div>
    <w:div w:id="1860073632">
      <w:bodyDiv w:val="1"/>
      <w:marLeft w:val="0"/>
      <w:marRight w:val="0"/>
      <w:marTop w:val="0"/>
      <w:marBottom w:val="0"/>
      <w:divBdr>
        <w:top w:val="none" w:sz="0" w:space="0" w:color="auto"/>
        <w:left w:val="none" w:sz="0" w:space="0" w:color="auto"/>
        <w:bottom w:val="none" w:sz="0" w:space="0" w:color="auto"/>
        <w:right w:val="none" w:sz="0" w:space="0" w:color="auto"/>
      </w:divBdr>
    </w:div>
    <w:div w:id="1865710812">
      <w:bodyDiv w:val="1"/>
      <w:marLeft w:val="0"/>
      <w:marRight w:val="0"/>
      <w:marTop w:val="0"/>
      <w:marBottom w:val="0"/>
      <w:divBdr>
        <w:top w:val="none" w:sz="0" w:space="0" w:color="auto"/>
        <w:left w:val="none" w:sz="0" w:space="0" w:color="auto"/>
        <w:bottom w:val="none" w:sz="0" w:space="0" w:color="auto"/>
        <w:right w:val="none" w:sz="0" w:space="0" w:color="auto"/>
      </w:divBdr>
    </w:div>
    <w:div w:id="1866211140">
      <w:bodyDiv w:val="1"/>
      <w:marLeft w:val="0"/>
      <w:marRight w:val="0"/>
      <w:marTop w:val="0"/>
      <w:marBottom w:val="0"/>
      <w:divBdr>
        <w:top w:val="none" w:sz="0" w:space="0" w:color="auto"/>
        <w:left w:val="none" w:sz="0" w:space="0" w:color="auto"/>
        <w:bottom w:val="none" w:sz="0" w:space="0" w:color="auto"/>
        <w:right w:val="none" w:sz="0" w:space="0" w:color="auto"/>
      </w:divBdr>
    </w:div>
    <w:div w:id="1885632381">
      <w:bodyDiv w:val="1"/>
      <w:marLeft w:val="0"/>
      <w:marRight w:val="0"/>
      <w:marTop w:val="0"/>
      <w:marBottom w:val="0"/>
      <w:divBdr>
        <w:top w:val="none" w:sz="0" w:space="0" w:color="auto"/>
        <w:left w:val="none" w:sz="0" w:space="0" w:color="auto"/>
        <w:bottom w:val="none" w:sz="0" w:space="0" w:color="auto"/>
        <w:right w:val="none" w:sz="0" w:space="0" w:color="auto"/>
      </w:divBdr>
    </w:div>
    <w:div w:id="1889491408">
      <w:bodyDiv w:val="1"/>
      <w:marLeft w:val="0"/>
      <w:marRight w:val="0"/>
      <w:marTop w:val="0"/>
      <w:marBottom w:val="0"/>
      <w:divBdr>
        <w:top w:val="none" w:sz="0" w:space="0" w:color="auto"/>
        <w:left w:val="none" w:sz="0" w:space="0" w:color="auto"/>
        <w:bottom w:val="none" w:sz="0" w:space="0" w:color="auto"/>
        <w:right w:val="none" w:sz="0" w:space="0" w:color="auto"/>
      </w:divBdr>
    </w:div>
    <w:div w:id="1890609291">
      <w:bodyDiv w:val="1"/>
      <w:marLeft w:val="0"/>
      <w:marRight w:val="0"/>
      <w:marTop w:val="0"/>
      <w:marBottom w:val="0"/>
      <w:divBdr>
        <w:top w:val="none" w:sz="0" w:space="0" w:color="auto"/>
        <w:left w:val="none" w:sz="0" w:space="0" w:color="auto"/>
        <w:bottom w:val="none" w:sz="0" w:space="0" w:color="auto"/>
        <w:right w:val="none" w:sz="0" w:space="0" w:color="auto"/>
      </w:divBdr>
    </w:div>
    <w:div w:id="1902790687">
      <w:bodyDiv w:val="1"/>
      <w:marLeft w:val="0"/>
      <w:marRight w:val="0"/>
      <w:marTop w:val="0"/>
      <w:marBottom w:val="0"/>
      <w:divBdr>
        <w:top w:val="none" w:sz="0" w:space="0" w:color="auto"/>
        <w:left w:val="none" w:sz="0" w:space="0" w:color="auto"/>
        <w:bottom w:val="none" w:sz="0" w:space="0" w:color="auto"/>
        <w:right w:val="none" w:sz="0" w:space="0" w:color="auto"/>
      </w:divBdr>
    </w:div>
    <w:div w:id="1903322390">
      <w:bodyDiv w:val="1"/>
      <w:marLeft w:val="0"/>
      <w:marRight w:val="0"/>
      <w:marTop w:val="0"/>
      <w:marBottom w:val="0"/>
      <w:divBdr>
        <w:top w:val="none" w:sz="0" w:space="0" w:color="auto"/>
        <w:left w:val="none" w:sz="0" w:space="0" w:color="auto"/>
        <w:bottom w:val="none" w:sz="0" w:space="0" w:color="auto"/>
        <w:right w:val="none" w:sz="0" w:space="0" w:color="auto"/>
      </w:divBdr>
    </w:div>
    <w:div w:id="1908416028">
      <w:bodyDiv w:val="1"/>
      <w:marLeft w:val="0"/>
      <w:marRight w:val="0"/>
      <w:marTop w:val="0"/>
      <w:marBottom w:val="0"/>
      <w:divBdr>
        <w:top w:val="none" w:sz="0" w:space="0" w:color="auto"/>
        <w:left w:val="none" w:sz="0" w:space="0" w:color="auto"/>
        <w:bottom w:val="none" w:sz="0" w:space="0" w:color="auto"/>
        <w:right w:val="none" w:sz="0" w:space="0" w:color="auto"/>
      </w:divBdr>
    </w:div>
    <w:div w:id="1912811812">
      <w:bodyDiv w:val="1"/>
      <w:marLeft w:val="0"/>
      <w:marRight w:val="0"/>
      <w:marTop w:val="0"/>
      <w:marBottom w:val="0"/>
      <w:divBdr>
        <w:top w:val="none" w:sz="0" w:space="0" w:color="auto"/>
        <w:left w:val="none" w:sz="0" w:space="0" w:color="auto"/>
        <w:bottom w:val="none" w:sz="0" w:space="0" w:color="auto"/>
        <w:right w:val="none" w:sz="0" w:space="0" w:color="auto"/>
      </w:divBdr>
    </w:div>
    <w:div w:id="1932543885">
      <w:bodyDiv w:val="1"/>
      <w:marLeft w:val="0"/>
      <w:marRight w:val="0"/>
      <w:marTop w:val="0"/>
      <w:marBottom w:val="0"/>
      <w:divBdr>
        <w:top w:val="none" w:sz="0" w:space="0" w:color="auto"/>
        <w:left w:val="none" w:sz="0" w:space="0" w:color="auto"/>
        <w:bottom w:val="none" w:sz="0" w:space="0" w:color="auto"/>
        <w:right w:val="none" w:sz="0" w:space="0" w:color="auto"/>
      </w:divBdr>
    </w:div>
    <w:div w:id="1940867436">
      <w:bodyDiv w:val="1"/>
      <w:marLeft w:val="0"/>
      <w:marRight w:val="0"/>
      <w:marTop w:val="0"/>
      <w:marBottom w:val="0"/>
      <w:divBdr>
        <w:top w:val="none" w:sz="0" w:space="0" w:color="auto"/>
        <w:left w:val="none" w:sz="0" w:space="0" w:color="auto"/>
        <w:bottom w:val="none" w:sz="0" w:space="0" w:color="auto"/>
        <w:right w:val="none" w:sz="0" w:space="0" w:color="auto"/>
      </w:divBdr>
    </w:div>
    <w:div w:id="1955163560">
      <w:bodyDiv w:val="1"/>
      <w:marLeft w:val="0"/>
      <w:marRight w:val="0"/>
      <w:marTop w:val="0"/>
      <w:marBottom w:val="0"/>
      <w:divBdr>
        <w:top w:val="none" w:sz="0" w:space="0" w:color="auto"/>
        <w:left w:val="none" w:sz="0" w:space="0" w:color="auto"/>
        <w:bottom w:val="none" w:sz="0" w:space="0" w:color="auto"/>
        <w:right w:val="none" w:sz="0" w:space="0" w:color="auto"/>
      </w:divBdr>
    </w:div>
    <w:div w:id="1970552197">
      <w:bodyDiv w:val="1"/>
      <w:marLeft w:val="0"/>
      <w:marRight w:val="0"/>
      <w:marTop w:val="0"/>
      <w:marBottom w:val="0"/>
      <w:divBdr>
        <w:top w:val="none" w:sz="0" w:space="0" w:color="auto"/>
        <w:left w:val="none" w:sz="0" w:space="0" w:color="auto"/>
        <w:bottom w:val="none" w:sz="0" w:space="0" w:color="auto"/>
        <w:right w:val="none" w:sz="0" w:space="0" w:color="auto"/>
      </w:divBdr>
    </w:div>
    <w:div w:id="1977370602">
      <w:bodyDiv w:val="1"/>
      <w:marLeft w:val="0"/>
      <w:marRight w:val="0"/>
      <w:marTop w:val="0"/>
      <w:marBottom w:val="0"/>
      <w:divBdr>
        <w:top w:val="none" w:sz="0" w:space="0" w:color="auto"/>
        <w:left w:val="none" w:sz="0" w:space="0" w:color="auto"/>
        <w:bottom w:val="none" w:sz="0" w:space="0" w:color="auto"/>
        <w:right w:val="none" w:sz="0" w:space="0" w:color="auto"/>
      </w:divBdr>
    </w:div>
    <w:div w:id="1980912549">
      <w:bodyDiv w:val="1"/>
      <w:marLeft w:val="0"/>
      <w:marRight w:val="0"/>
      <w:marTop w:val="0"/>
      <w:marBottom w:val="0"/>
      <w:divBdr>
        <w:top w:val="none" w:sz="0" w:space="0" w:color="auto"/>
        <w:left w:val="none" w:sz="0" w:space="0" w:color="auto"/>
        <w:bottom w:val="none" w:sz="0" w:space="0" w:color="auto"/>
        <w:right w:val="none" w:sz="0" w:space="0" w:color="auto"/>
      </w:divBdr>
    </w:div>
    <w:div w:id="1981228175">
      <w:bodyDiv w:val="1"/>
      <w:marLeft w:val="0"/>
      <w:marRight w:val="0"/>
      <w:marTop w:val="0"/>
      <w:marBottom w:val="0"/>
      <w:divBdr>
        <w:top w:val="none" w:sz="0" w:space="0" w:color="auto"/>
        <w:left w:val="none" w:sz="0" w:space="0" w:color="auto"/>
        <w:bottom w:val="none" w:sz="0" w:space="0" w:color="auto"/>
        <w:right w:val="none" w:sz="0" w:space="0" w:color="auto"/>
      </w:divBdr>
    </w:div>
    <w:div w:id="1989898058">
      <w:bodyDiv w:val="1"/>
      <w:marLeft w:val="0"/>
      <w:marRight w:val="0"/>
      <w:marTop w:val="0"/>
      <w:marBottom w:val="0"/>
      <w:divBdr>
        <w:top w:val="none" w:sz="0" w:space="0" w:color="auto"/>
        <w:left w:val="none" w:sz="0" w:space="0" w:color="auto"/>
        <w:bottom w:val="none" w:sz="0" w:space="0" w:color="auto"/>
        <w:right w:val="none" w:sz="0" w:space="0" w:color="auto"/>
      </w:divBdr>
    </w:div>
    <w:div w:id="1996907098">
      <w:bodyDiv w:val="1"/>
      <w:marLeft w:val="0"/>
      <w:marRight w:val="0"/>
      <w:marTop w:val="0"/>
      <w:marBottom w:val="0"/>
      <w:divBdr>
        <w:top w:val="none" w:sz="0" w:space="0" w:color="auto"/>
        <w:left w:val="none" w:sz="0" w:space="0" w:color="auto"/>
        <w:bottom w:val="none" w:sz="0" w:space="0" w:color="auto"/>
        <w:right w:val="none" w:sz="0" w:space="0" w:color="auto"/>
      </w:divBdr>
    </w:div>
    <w:div w:id="2015037226">
      <w:bodyDiv w:val="1"/>
      <w:marLeft w:val="0"/>
      <w:marRight w:val="0"/>
      <w:marTop w:val="0"/>
      <w:marBottom w:val="0"/>
      <w:divBdr>
        <w:top w:val="none" w:sz="0" w:space="0" w:color="auto"/>
        <w:left w:val="none" w:sz="0" w:space="0" w:color="auto"/>
        <w:bottom w:val="none" w:sz="0" w:space="0" w:color="auto"/>
        <w:right w:val="none" w:sz="0" w:space="0" w:color="auto"/>
      </w:divBdr>
    </w:div>
    <w:div w:id="2021082487">
      <w:bodyDiv w:val="1"/>
      <w:marLeft w:val="0"/>
      <w:marRight w:val="0"/>
      <w:marTop w:val="0"/>
      <w:marBottom w:val="0"/>
      <w:divBdr>
        <w:top w:val="none" w:sz="0" w:space="0" w:color="auto"/>
        <w:left w:val="none" w:sz="0" w:space="0" w:color="auto"/>
        <w:bottom w:val="none" w:sz="0" w:space="0" w:color="auto"/>
        <w:right w:val="none" w:sz="0" w:space="0" w:color="auto"/>
      </w:divBdr>
    </w:div>
    <w:div w:id="2021807729">
      <w:bodyDiv w:val="1"/>
      <w:marLeft w:val="0"/>
      <w:marRight w:val="0"/>
      <w:marTop w:val="0"/>
      <w:marBottom w:val="0"/>
      <w:divBdr>
        <w:top w:val="none" w:sz="0" w:space="0" w:color="auto"/>
        <w:left w:val="none" w:sz="0" w:space="0" w:color="auto"/>
        <w:bottom w:val="none" w:sz="0" w:space="0" w:color="auto"/>
        <w:right w:val="none" w:sz="0" w:space="0" w:color="auto"/>
      </w:divBdr>
    </w:div>
    <w:div w:id="2022586393">
      <w:bodyDiv w:val="1"/>
      <w:marLeft w:val="0"/>
      <w:marRight w:val="0"/>
      <w:marTop w:val="0"/>
      <w:marBottom w:val="0"/>
      <w:divBdr>
        <w:top w:val="none" w:sz="0" w:space="0" w:color="auto"/>
        <w:left w:val="none" w:sz="0" w:space="0" w:color="auto"/>
        <w:bottom w:val="none" w:sz="0" w:space="0" w:color="auto"/>
        <w:right w:val="none" w:sz="0" w:space="0" w:color="auto"/>
      </w:divBdr>
    </w:div>
    <w:div w:id="2027319188">
      <w:bodyDiv w:val="1"/>
      <w:marLeft w:val="0"/>
      <w:marRight w:val="0"/>
      <w:marTop w:val="0"/>
      <w:marBottom w:val="0"/>
      <w:divBdr>
        <w:top w:val="none" w:sz="0" w:space="0" w:color="auto"/>
        <w:left w:val="none" w:sz="0" w:space="0" w:color="auto"/>
        <w:bottom w:val="none" w:sz="0" w:space="0" w:color="auto"/>
        <w:right w:val="none" w:sz="0" w:space="0" w:color="auto"/>
      </w:divBdr>
    </w:div>
    <w:div w:id="2028947358">
      <w:bodyDiv w:val="1"/>
      <w:marLeft w:val="0"/>
      <w:marRight w:val="0"/>
      <w:marTop w:val="0"/>
      <w:marBottom w:val="0"/>
      <w:divBdr>
        <w:top w:val="none" w:sz="0" w:space="0" w:color="auto"/>
        <w:left w:val="none" w:sz="0" w:space="0" w:color="auto"/>
        <w:bottom w:val="none" w:sz="0" w:space="0" w:color="auto"/>
        <w:right w:val="none" w:sz="0" w:space="0" w:color="auto"/>
      </w:divBdr>
    </w:div>
    <w:div w:id="2033913596">
      <w:bodyDiv w:val="1"/>
      <w:marLeft w:val="0"/>
      <w:marRight w:val="0"/>
      <w:marTop w:val="0"/>
      <w:marBottom w:val="0"/>
      <w:divBdr>
        <w:top w:val="none" w:sz="0" w:space="0" w:color="auto"/>
        <w:left w:val="none" w:sz="0" w:space="0" w:color="auto"/>
        <w:bottom w:val="none" w:sz="0" w:space="0" w:color="auto"/>
        <w:right w:val="none" w:sz="0" w:space="0" w:color="auto"/>
      </w:divBdr>
    </w:div>
    <w:div w:id="2058818547">
      <w:bodyDiv w:val="1"/>
      <w:marLeft w:val="0"/>
      <w:marRight w:val="0"/>
      <w:marTop w:val="0"/>
      <w:marBottom w:val="0"/>
      <w:divBdr>
        <w:top w:val="none" w:sz="0" w:space="0" w:color="auto"/>
        <w:left w:val="none" w:sz="0" w:space="0" w:color="auto"/>
        <w:bottom w:val="none" w:sz="0" w:space="0" w:color="auto"/>
        <w:right w:val="none" w:sz="0" w:space="0" w:color="auto"/>
      </w:divBdr>
    </w:div>
    <w:div w:id="2082484159">
      <w:bodyDiv w:val="1"/>
      <w:marLeft w:val="0"/>
      <w:marRight w:val="0"/>
      <w:marTop w:val="0"/>
      <w:marBottom w:val="0"/>
      <w:divBdr>
        <w:top w:val="none" w:sz="0" w:space="0" w:color="auto"/>
        <w:left w:val="none" w:sz="0" w:space="0" w:color="auto"/>
        <w:bottom w:val="none" w:sz="0" w:space="0" w:color="auto"/>
        <w:right w:val="none" w:sz="0" w:space="0" w:color="auto"/>
      </w:divBdr>
    </w:div>
    <w:div w:id="2082749603">
      <w:bodyDiv w:val="1"/>
      <w:marLeft w:val="0"/>
      <w:marRight w:val="0"/>
      <w:marTop w:val="0"/>
      <w:marBottom w:val="0"/>
      <w:divBdr>
        <w:top w:val="none" w:sz="0" w:space="0" w:color="auto"/>
        <w:left w:val="none" w:sz="0" w:space="0" w:color="auto"/>
        <w:bottom w:val="none" w:sz="0" w:space="0" w:color="auto"/>
        <w:right w:val="none" w:sz="0" w:space="0" w:color="auto"/>
      </w:divBdr>
    </w:div>
    <w:div w:id="2095782942">
      <w:bodyDiv w:val="1"/>
      <w:marLeft w:val="0"/>
      <w:marRight w:val="0"/>
      <w:marTop w:val="0"/>
      <w:marBottom w:val="0"/>
      <w:divBdr>
        <w:top w:val="none" w:sz="0" w:space="0" w:color="auto"/>
        <w:left w:val="none" w:sz="0" w:space="0" w:color="auto"/>
        <w:bottom w:val="none" w:sz="0" w:space="0" w:color="auto"/>
        <w:right w:val="none" w:sz="0" w:space="0" w:color="auto"/>
      </w:divBdr>
    </w:div>
    <w:div w:id="2098089121">
      <w:bodyDiv w:val="1"/>
      <w:marLeft w:val="0"/>
      <w:marRight w:val="0"/>
      <w:marTop w:val="0"/>
      <w:marBottom w:val="0"/>
      <w:divBdr>
        <w:top w:val="none" w:sz="0" w:space="0" w:color="auto"/>
        <w:left w:val="none" w:sz="0" w:space="0" w:color="auto"/>
        <w:bottom w:val="none" w:sz="0" w:space="0" w:color="auto"/>
        <w:right w:val="none" w:sz="0" w:space="0" w:color="auto"/>
      </w:divBdr>
    </w:div>
    <w:div w:id="2110880821">
      <w:bodyDiv w:val="1"/>
      <w:marLeft w:val="0"/>
      <w:marRight w:val="0"/>
      <w:marTop w:val="0"/>
      <w:marBottom w:val="0"/>
      <w:divBdr>
        <w:top w:val="none" w:sz="0" w:space="0" w:color="auto"/>
        <w:left w:val="none" w:sz="0" w:space="0" w:color="auto"/>
        <w:bottom w:val="none" w:sz="0" w:space="0" w:color="auto"/>
        <w:right w:val="none" w:sz="0" w:space="0" w:color="auto"/>
      </w:divBdr>
    </w:div>
    <w:div w:id="2123764004">
      <w:bodyDiv w:val="1"/>
      <w:marLeft w:val="0"/>
      <w:marRight w:val="0"/>
      <w:marTop w:val="0"/>
      <w:marBottom w:val="0"/>
      <w:divBdr>
        <w:top w:val="none" w:sz="0" w:space="0" w:color="auto"/>
        <w:left w:val="none" w:sz="0" w:space="0" w:color="auto"/>
        <w:bottom w:val="none" w:sz="0" w:space="0" w:color="auto"/>
        <w:right w:val="none" w:sz="0" w:space="0" w:color="auto"/>
      </w:divBdr>
    </w:div>
    <w:div w:id="2141796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B4BDE-652E-4888-A481-C3D456379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9948</Words>
  <Characters>54718</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USUARIO</cp:lastModifiedBy>
  <cp:revision>3</cp:revision>
  <cp:lastPrinted>2017-11-23T19:19:00Z</cp:lastPrinted>
  <dcterms:created xsi:type="dcterms:W3CDTF">2019-05-24T17:24:00Z</dcterms:created>
  <dcterms:modified xsi:type="dcterms:W3CDTF">2019-08-06T16:23:00Z</dcterms:modified>
</cp:coreProperties>
</file>